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3440819" w14:textId="2E67FA1D" w:rsidR="008C7CFF" w:rsidRPr="002C5B24" w:rsidRDefault="00A706C0" w:rsidP="008C7CFF">
      <w:pPr>
        <w:ind w:right="5640"/>
        <w:rPr>
          <w:lang w:val="en-US"/>
        </w:rPr>
      </w:pPr>
      <w:r>
        <w:rPr>
          <w:noProof/>
        </w:rPr>
        <mc:AlternateContent>
          <mc:Choice Requires="wps">
            <w:drawing>
              <wp:anchor distT="0" distB="0" distL="114300" distR="114300" simplePos="0" relativeHeight="251682816" behindDoc="0" locked="0" layoutInCell="1" allowOverlap="1" wp14:anchorId="65F303FF" wp14:editId="0BB769AF">
                <wp:simplePos x="0" y="0"/>
                <wp:positionH relativeFrom="column">
                  <wp:posOffset>-412519</wp:posOffset>
                </wp:positionH>
                <wp:positionV relativeFrom="paragraph">
                  <wp:posOffset>-664499</wp:posOffset>
                </wp:positionV>
                <wp:extent cx="6766560" cy="814648"/>
                <wp:effectExtent l="0" t="0" r="15240" b="24130"/>
                <wp:wrapNone/>
                <wp:docPr id="4" name="Прямоугольник 4"/>
                <wp:cNvGraphicFramePr/>
                <a:graphic xmlns:a="http://schemas.openxmlformats.org/drawingml/2006/main">
                  <a:graphicData uri="http://schemas.microsoft.com/office/word/2010/wordprocessingShape">
                    <wps:wsp>
                      <wps:cNvSpPr/>
                      <wps:spPr>
                        <a:xfrm>
                          <a:off x="0" y="0"/>
                          <a:ext cx="6766560" cy="81464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9E62CCB" id="Прямоугольник 4" o:spid="_x0000_s1026" style="position:absolute;margin-left:-32.5pt;margin-top:-52.3pt;width:532.8pt;height:64.1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" fillcolor="white [3212]" strokecolor="white [3212]" strokeweight="2pt"/>
            </w:pict>
          </mc:Fallback>
        </mc:AlternateContent>
      </w:r>
    </w:p>
    <w:p w14:paraId="2344081A" w14:textId="77777777" w:rsidR="008C7CFF" w:rsidRPr="00A06309" w:rsidRDefault="008C7CFF">
      <w:pPr>
        <w:ind w:right="5640"/>
      </w:pPr>
    </w:p>
    <w:p w14:paraId="2344081B" w14:textId="77777777" w:rsidR="008C7CFF" w:rsidRPr="00A06309" w:rsidRDefault="008C7CFF">
      <w:pPr>
        <w:ind w:right="5640"/>
      </w:pPr>
    </w:p>
    <w:p w14:paraId="2344081C" w14:textId="77777777" w:rsidR="008C7CFF" w:rsidRPr="00A06309" w:rsidRDefault="008C7CFF">
      <w:pPr>
        <w:ind w:right="5640"/>
      </w:pPr>
    </w:p>
    <w:p w14:paraId="2344081D" w14:textId="77777777" w:rsidR="008C7CFF" w:rsidRPr="00A06309" w:rsidRDefault="008C7CFF" w:rsidP="008C7CFF">
      <w:pPr>
        <w:ind w:right="5640"/>
      </w:pPr>
    </w:p>
    <w:p w14:paraId="2344081E" w14:textId="77777777" w:rsidR="008C7CFF" w:rsidRPr="00A06309" w:rsidRDefault="008C7CFF">
      <w:pPr>
        <w:ind w:right="5640"/>
      </w:pPr>
    </w:p>
    <w:p w14:paraId="2344081F" w14:textId="77777777" w:rsidR="008C7CFF" w:rsidRPr="00A06309" w:rsidRDefault="008C7CFF">
      <w:pPr>
        <w:ind w:right="5640"/>
      </w:pPr>
    </w:p>
    <w:p w14:paraId="23440820" w14:textId="77777777" w:rsidR="008C7CFF" w:rsidRDefault="008C7CFF">
      <w:pPr>
        <w:ind w:right="5640"/>
      </w:pPr>
    </w:p>
    <w:p w14:paraId="23440822" w14:textId="77777777" w:rsidR="008C7CFF" w:rsidRDefault="008C7CFF">
      <w:pPr>
        <w:ind w:right="5640"/>
      </w:pPr>
    </w:p>
    <w:p w14:paraId="23440824" w14:textId="77777777" w:rsidR="0007095F" w:rsidRPr="00974D7A" w:rsidRDefault="0007095F">
      <w:pPr>
        <w:ind w:right="5640"/>
        <w:rPr>
          <w:lang w:val="en-US"/>
        </w:rPr>
      </w:pPr>
    </w:p>
    <w:p w14:paraId="1890A19D" w14:textId="5022786B" w:rsidR="004C2C27" w:rsidRDefault="004C2C27">
      <w:pPr>
        <w:ind w:right="5640"/>
        <w:rPr>
          <w:lang w:val="en-US"/>
        </w:rPr>
      </w:pPr>
    </w:p>
    <w:p w14:paraId="55727564" w14:textId="230E52F9" w:rsidR="004C2C27" w:rsidRDefault="004C2C27">
      <w:pPr>
        <w:ind w:right="5640"/>
        <w:rPr>
          <w:lang w:val="en-US"/>
        </w:rPr>
      </w:pPr>
    </w:p>
    <w:p w14:paraId="7791E588" w14:textId="77777777" w:rsidR="004C2C27" w:rsidRPr="00974D7A" w:rsidRDefault="004C2C27">
      <w:pPr>
        <w:ind w:right="5640"/>
        <w:rPr>
          <w:lang w:val="en-US"/>
        </w:rPr>
      </w:pPr>
    </w:p>
    <w:p w14:paraId="23440825" w14:textId="77777777" w:rsidR="008C7CFF" w:rsidRDefault="008C7CFF">
      <w:pPr>
        <w:ind w:right="5640"/>
        <w:rPr>
          <w:lang w:eastAsia="en-US"/>
        </w:rPr>
      </w:pPr>
      <w:r>
        <w:rPr>
          <w:lang w:eastAsia="en-US"/>
        </w:rPr>
        <w:t>О введении в действие Методики</w:t>
      </w:r>
    </w:p>
    <w:p w14:paraId="23440826" w14:textId="0C106ED5" w:rsidR="008C7CFF" w:rsidRPr="00A06309" w:rsidRDefault="008C7CFF" w:rsidP="00153E5B">
      <w:pPr>
        <w:ind w:right="5357"/>
      </w:pPr>
      <w:r>
        <w:rPr>
          <w:lang w:eastAsia="en-US"/>
        </w:rPr>
        <w:t>МТ-065-</w:t>
      </w:r>
      <w:r w:rsidR="000942B5">
        <w:rPr>
          <w:lang w:eastAsia="en-US"/>
        </w:rPr>
        <w:t xml:space="preserve">4 </w:t>
      </w:r>
      <w:r w:rsidRPr="0072502E">
        <w:rPr>
          <w:lang w:eastAsia="en-US"/>
        </w:rPr>
        <w:t xml:space="preserve">«Проведение экспертизы финансово-экономической </w:t>
      </w:r>
      <w:r w:rsidR="00B9279C">
        <w:rPr>
          <w:lang w:eastAsia="en-US"/>
        </w:rPr>
        <w:t>у</w:t>
      </w:r>
      <w:r w:rsidRPr="0072502E">
        <w:rPr>
          <w:lang w:eastAsia="en-US"/>
        </w:rPr>
        <w:t>стойчивости участников закупочных процедур»</w:t>
      </w:r>
    </w:p>
    <w:p w14:paraId="23440827" w14:textId="77777777" w:rsidR="008C7CFF" w:rsidRPr="00974D7A" w:rsidRDefault="008C7CFF">
      <w:pPr>
        <w:ind w:right="5640"/>
        <w:rPr>
          <w:sz w:val="28"/>
          <w:szCs w:val="28"/>
        </w:rPr>
      </w:pPr>
    </w:p>
    <w:p w14:paraId="23440828" w14:textId="77777777" w:rsidR="008C7CFF" w:rsidRPr="00974D7A" w:rsidRDefault="008C7CFF">
      <w:pPr>
        <w:ind w:right="5640"/>
        <w:rPr>
          <w:sz w:val="28"/>
          <w:szCs w:val="28"/>
        </w:rPr>
      </w:pPr>
    </w:p>
    <w:p w14:paraId="23440829" w14:textId="197C5896" w:rsidR="008C7CFF" w:rsidRDefault="008C7CFF">
      <w:pPr>
        <w:ind w:right="5640"/>
        <w:rPr>
          <w:sz w:val="28"/>
          <w:szCs w:val="28"/>
        </w:rPr>
      </w:pPr>
    </w:p>
    <w:p w14:paraId="0473D9A3" w14:textId="615087C8" w:rsidR="00AA1A0E" w:rsidRPr="000143F2" w:rsidRDefault="00AA1A0E" w:rsidP="00AA1A0E">
      <w:pPr>
        <w:ind w:firstLine="709"/>
        <w:jc w:val="both"/>
        <w:rPr>
          <w:rFonts w:eastAsia="Calibri"/>
          <w:sz w:val="28"/>
          <w:szCs w:val="28"/>
          <w:lang w:eastAsia="en-US"/>
        </w:rPr>
      </w:pPr>
      <w:r w:rsidRPr="000143F2">
        <w:rPr>
          <w:rFonts w:eastAsia="Calibri"/>
          <w:sz w:val="28"/>
          <w:szCs w:val="28"/>
          <w:lang w:eastAsia="en-US"/>
        </w:rPr>
        <w:t xml:space="preserve">В целях стандартизации деятельности по </w:t>
      </w:r>
      <w:r>
        <w:rPr>
          <w:sz w:val="28"/>
          <w:szCs w:val="28"/>
        </w:rPr>
        <w:t xml:space="preserve">оценке </w:t>
      </w:r>
      <w:r w:rsidRPr="00723501">
        <w:rPr>
          <w:sz w:val="28"/>
          <w:szCs w:val="28"/>
        </w:rPr>
        <w:t xml:space="preserve">финансово-экономической устойчивости участников закупочных процедур </w:t>
      </w:r>
      <w:r>
        <w:rPr>
          <w:sz w:val="28"/>
          <w:szCs w:val="28"/>
        </w:rPr>
        <w:t>в Группе «Интер РАО»</w:t>
      </w:r>
      <w:r w:rsidRPr="000143F2">
        <w:rPr>
          <w:rFonts w:eastAsia="Calibri"/>
          <w:sz w:val="28"/>
          <w:szCs w:val="28"/>
          <w:lang w:eastAsia="en-US"/>
        </w:rPr>
        <w:t xml:space="preserve"> (далее – Группа) </w:t>
      </w:r>
    </w:p>
    <w:p w14:paraId="6B70FB15" w14:textId="77777777" w:rsidR="00AA1A0E" w:rsidRPr="000143F2" w:rsidRDefault="00AA1A0E" w:rsidP="00AA1A0E">
      <w:pPr>
        <w:ind w:firstLine="709"/>
        <w:jc w:val="both"/>
        <w:rPr>
          <w:rFonts w:eastAsia="Calibri"/>
          <w:sz w:val="28"/>
          <w:szCs w:val="28"/>
          <w:lang w:eastAsia="en-US"/>
        </w:rPr>
      </w:pPr>
    </w:p>
    <w:p w14:paraId="685D4FA9" w14:textId="77777777" w:rsidR="00AA1A0E" w:rsidRPr="000143F2" w:rsidRDefault="00AA1A0E" w:rsidP="00AA1A0E">
      <w:pPr>
        <w:jc w:val="both"/>
        <w:rPr>
          <w:rFonts w:eastAsia="Calibri"/>
          <w:sz w:val="28"/>
          <w:szCs w:val="28"/>
          <w:lang w:eastAsia="en-US"/>
        </w:rPr>
      </w:pPr>
      <w:r w:rsidRPr="000143F2">
        <w:rPr>
          <w:rFonts w:eastAsia="Calibri"/>
          <w:sz w:val="28"/>
          <w:szCs w:val="28"/>
          <w:lang w:eastAsia="en-US"/>
        </w:rPr>
        <w:t>ПРИКАЗЫВАЮ:</w:t>
      </w:r>
    </w:p>
    <w:p w14:paraId="5EC5EA1F" w14:textId="77777777" w:rsidR="00AA1A0E" w:rsidRPr="000143F2" w:rsidRDefault="00AA1A0E" w:rsidP="00AA1A0E">
      <w:pPr>
        <w:jc w:val="both"/>
        <w:rPr>
          <w:rFonts w:eastAsia="Calibri"/>
          <w:sz w:val="28"/>
          <w:szCs w:val="28"/>
          <w:lang w:eastAsia="en-US"/>
        </w:rPr>
      </w:pPr>
    </w:p>
    <w:p w14:paraId="69B39E65" w14:textId="028E94AE" w:rsidR="00AA1A0E" w:rsidRDefault="00AA1A0E" w:rsidP="00AA1A0E">
      <w:pPr>
        <w:widowControl w:val="0"/>
        <w:numPr>
          <w:ilvl w:val="0"/>
          <w:numId w:val="31"/>
        </w:numPr>
        <w:tabs>
          <w:tab w:val="left" w:pos="0"/>
          <w:tab w:val="left" w:pos="1134"/>
        </w:tabs>
        <w:ind w:left="0" w:firstLine="709"/>
        <w:contextualSpacing/>
        <w:jc w:val="both"/>
        <w:rPr>
          <w:rFonts w:eastAsia="Calibri"/>
          <w:sz w:val="28"/>
          <w:szCs w:val="28"/>
          <w:lang w:eastAsia="en-US"/>
        </w:rPr>
      </w:pPr>
      <w:r w:rsidRPr="000143F2">
        <w:rPr>
          <w:rFonts w:eastAsia="Calibri"/>
          <w:sz w:val="28"/>
          <w:szCs w:val="28"/>
          <w:lang w:eastAsia="en-US"/>
        </w:rPr>
        <w:t>Утвердить внутренний нормативный документ в качестве корпоративного стандарта Методику МТ-</w:t>
      </w:r>
      <w:r>
        <w:rPr>
          <w:rFonts w:eastAsia="Calibri"/>
          <w:sz w:val="28"/>
          <w:szCs w:val="28"/>
          <w:lang w:eastAsia="en-US"/>
        </w:rPr>
        <w:t>065</w:t>
      </w:r>
      <w:r w:rsidRPr="000143F2">
        <w:rPr>
          <w:rFonts w:eastAsia="Calibri"/>
          <w:sz w:val="28"/>
          <w:szCs w:val="28"/>
          <w:lang w:eastAsia="en-US"/>
        </w:rPr>
        <w:t>-</w:t>
      </w:r>
      <w:r w:rsidR="000942B5">
        <w:rPr>
          <w:rFonts w:eastAsia="Calibri"/>
          <w:sz w:val="28"/>
          <w:szCs w:val="28"/>
          <w:lang w:eastAsia="en-US"/>
        </w:rPr>
        <w:t>4</w:t>
      </w:r>
      <w:r w:rsidR="000942B5" w:rsidRPr="000143F2">
        <w:rPr>
          <w:rFonts w:eastAsia="Calibri"/>
          <w:sz w:val="28"/>
          <w:szCs w:val="28"/>
          <w:lang w:eastAsia="en-US"/>
        </w:rPr>
        <w:t xml:space="preserve"> </w:t>
      </w:r>
      <w:r w:rsidRPr="000143F2">
        <w:rPr>
          <w:rFonts w:eastAsia="Calibri"/>
          <w:sz w:val="28"/>
          <w:szCs w:val="28"/>
          <w:lang w:eastAsia="en-US"/>
        </w:rPr>
        <w:t>«</w:t>
      </w:r>
      <w:r w:rsidRPr="00AA1A0E">
        <w:rPr>
          <w:rFonts w:eastAsia="Calibri"/>
          <w:sz w:val="28"/>
          <w:szCs w:val="28"/>
          <w:lang w:eastAsia="en-US"/>
        </w:rPr>
        <w:t>Проведение экспертизы финансово-экономической устойчивости участников закупочных процедур</w:t>
      </w:r>
      <w:r w:rsidRPr="000143F2">
        <w:rPr>
          <w:rFonts w:eastAsia="Calibri"/>
          <w:sz w:val="28"/>
          <w:szCs w:val="28"/>
          <w:lang w:eastAsia="en-US"/>
        </w:rPr>
        <w:t>» в соответствии с приложением №</w:t>
      </w:r>
      <w:r w:rsidR="004C2C27">
        <w:rPr>
          <w:rFonts w:eastAsia="Calibri"/>
          <w:sz w:val="28"/>
          <w:szCs w:val="28"/>
          <w:lang w:eastAsia="en-US"/>
        </w:rPr>
        <w:t> </w:t>
      </w:r>
      <w:r w:rsidRPr="000143F2">
        <w:rPr>
          <w:rFonts w:eastAsia="Calibri"/>
          <w:sz w:val="28"/>
          <w:szCs w:val="28"/>
          <w:lang w:eastAsia="en-US"/>
        </w:rPr>
        <w:t>1 к настоящему приказу.</w:t>
      </w:r>
    </w:p>
    <w:p w14:paraId="69CFF662" w14:textId="40673247" w:rsidR="00AA1A0E" w:rsidRPr="000143F2" w:rsidRDefault="00AA1A0E" w:rsidP="00AA1A0E">
      <w:pPr>
        <w:widowControl w:val="0"/>
        <w:numPr>
          <w:ilvl w:val="0"/>
          <w:numId w:val="31"/>
        </w:numPr>
        <w:tabs>
          <w:tab w:val="left" w:pos="0"/>
          <w:tab w:val="left" w:pos="1134"/>
        </w:tabs>
        <w:ind w:left="0" w:firstLine="709"/>
        <w:contextualSpacing/>
        <w:jc w:val="both"/>
        <w:rPr>
          <w:rFonts w:eastAsia="Calibri"/>
          <w:sz w:val="28"/>
          <w:szCs w:val="28"/>
          <w:lang w:eastAsia="en-US"/>
        </w:rPr>
      </w:pPr>
      <w:r>
        <w:rPr>
          <w:rFonts w:eastAsia="Calibri"/>
          <w:sz w:val="28"/>
          <w:szCs w:val="28"/>
          <w:lang w:eastAsia="en-US"/>
        </w:rPr>
        <w:t xml:space="preserve">Признать </w:t>
      </w:r>
      <w:r>
        <w:rPr>
          <w:sz w:val="28"/>
          <w:szCs w:val="28"/>
        </w:rPr>
        <w:t xml:space="preserve">утратившим силу приказ от </w:t>
      </w:r>
      <w:r w:rsidR="000942B5">
        <w:rPr>
          <w:sz w:val="28"/>
          <w:szCs w:val="28"/>
        </w:rPr>
        <w:t>21</w:t>
      </w:r>
      <w:r w:rsidRPr="000E4B99">
        <w:rPr>
          <w:sz w:val="28"/>
          <w:szCs w:val="28"/>
        </w:rPr>
        <w:t>.</w:t>
      </w:r>
      <w:r w:rsidR="000942B5">
        <w:rPr>
          <w:sz w:val="28"/>
          <w:szCs w:val="28"/>
        </w:rPr>
        <w:t>05</w:t>
      </w:r>
      <w:r w:rsidRPr="000E4B99">
        <w:rPr>
          <w:sz w:val="28"/>
          <w:szCs w:val="28"/>
        </w:rPr>
        <w:t>.</w:t>
      </w:r>
      <w:r w:rsidR="000942B5" w:rsidRPr="000E4B99">
        <w:rPr>
          <w:sz w:val="28"/>
          <w:szCs w:val="28"/>
        </w:rPr>
        <w:t>20</w:t>
      </w:r>
      <w:r w:rsidR="000942B5">
        <w:rPr>
          <w:sz w:val="28"/>
          <w:szCs w:val="28"/>
        </w:rPr>
        <w:t>21</w:t>
      </w:r>
      <w:r w:rsidR="000942B5" w:rsidRPr="000E4B99">
        <w:rPr>
          <w:sz w:val="28"/>
          <w:szCs w:val="28"/>
        </w:rPr>
        <w:t xml:space="preserve"> </w:t>
      </w:r>
      <w:r w:rsidRPr="000E4B99">
        <w:rPr>
          <w:sz w:val="28"/>
          <w:szCs w:val="28"/>
        </w:rPr>
        <w:t>№</w:t>
      </w:r>
      <w:r>
        <w:rPr>
          <w:sz w:val="28"/>
          <w:szCs w:val="28"/>
        </w:rPr>
        <w:t> </w:t>
      </w:r>
      <w:r w:rsidRPr="000E4B99">
        <w:rPr>
          <w:sz w:val="28"/>
          <w:szCs w:val="28"/>
        </w:rPr>
        <w:t>ИРАО/</w:t>
      </w:r>
      <w:r w:rsidR="000942B5">
        <w:rPr>
          <w:sz w:val="28"/>
          <w:szCs w:val="28"/>
        </w:rPr>
        <w:t>226</w:t>
      </w:r>
      <w:r w:rsidR="000942B5" w:rsidRPr="000E4B99">
        <w:rPr>
          <w:sz w:val="28"/>
          <w:szCs w:val="28"/>
        </w:rPr>
        <w:t xml:space="preserve"> </w:t>
      </w:r>
      <w:r w:rsidRPr="000E4B99">
        <w:rPr>
          <w:sz w:val="28"/>
          <w:szCs w:val="28"/>
        </w:rPr>
        <w:t>«</w:t>
      </w:r>
      <w:r>
        <w:rPr>
          <w:sz w:val="28"/>
          <w:szCs w:val="28"/>
        </w:rPr>
        <w:t>О</w:t>
      </w:r>
      <w:r w:rsidR="004C2C27">
        <w:rPr>
          <w:sz w:val="28"/>
          <w:szCs w:val="28"/>
        </w:rPr>
        <w:t> </w:t>
      </w:r>
      <w:r>
        <w:rPr>
          <w:sz w:val="28"/>
          <w:szCs w:val="28"/>
        </w:rPr>
        <w:t>введении в действие Методики МТ-065-</w:t>
      </w:r>
      <w:r w:rsidR="000942B5">
        <w:rPr>
          <w:sz w:val="28"/>
          <w:szCs w:val="28"/>
        </w:rPr>
        <w:t xml:space="preserve">3 </w:t>
      </w:r>
      <w:r>
        <w:rPr>
          <w:sz w:val="28"/>
          <w:szCs w:val="28"/>
        </w:rPr>
        <w:t>«Проведение экспертизы финансово-экономической устойчивости участников закупочных процедур</w:t>
      </w:r>
      <w:r w:rsidRPr="000E4B99">
        <w:rPr>
          <w:sz w:val="28"/>
          <w:szCs w:val="28"/>
        </w:rPr>
        <w:t>»</w:t>
      </w:r>
      <w:r>
        <w:rPr>
          <w:sz w:val="28"/>
          <w:szCs w:val="28"/>
        </w:rPr>
        <w:t>.</w:t>
      </w:r>
    </w:p>
    <w:p w14:paraId="2AD0818D" w14:textId="66F3E0B4" w:rsidR="00AA1A0E" w:rsidRPr="000143F2" w:rsidRDefault="00AA1A0E" w:rsidP="00AA1A0E">
      <w:pPr>
        <w:widowControl w:val="0"/>
        <w:numPr>
          <w:ilvl w:val="0"/>
          <w:numId w:val="31"/>
        </w:numPr>
        <w:tabs>
          <w:tab w:val="left" w:pos="0"/>
          <w:tab w:val="left" w:pos="1134"/>
        </w:tabs>
        <w:ind w:left="0" w:firstLine="709"/>
        <w:contextualSpacing/>
        <w:jc w:val="both"/>
        <w:rPr>
          <w:rFonts w:eastAsia="Calibri"/>
          <w:sz w:val="28"/>
          <w:szCs w:val="28"/>
          <w:lang w:eastAsia="en-US"/>
        </w:rPr>
      </w:pPr>
      <w:r w:rsidRPr="000143F2">
        <w:rPr>
          <w:rFonts w:eastAsia="Calibri"/>
          <w:sz w:val="28"/>
          <w:szCs w:val="28"/>
          <w:lang w:eastAsia="en-US"/>
        </w:rPr>
        <w:t xml:space="preserve">Единоличным исполнительным органам компаний Группы по списку в соответствии с приложением № 2 </w:t>
      </w:r>
      <w:r>
        <w:rPr>
          <w:sz w:val="28"/>
          <w:szCs w:val="28"/>
        </w:rPr>
        <w:t xml:space="preserve">и приложением № 3 </w:t>
      </w:r>
      <w:r w:rsidRPr="000143F2">
        <w:rPr>
          <w:rFonts w:eastAsia="Calibri"/>
          <w:sz w:val="28"/>
          <w:szCs w:val="28"/>
          <w:lang w:eastAsia="en-US"/>
        </w:rPr>
        <w:t>к настоящему приказу рекомендовать обеспечить:</w:t>
      </w:r>
    </w:p>
    <w:p w14:paraId="1C06D78A" w14:textId="65160074" w:rsidR="00AA1A0E" w:rsidRPr="000143F2" w:rsidRDefault="00AA1A0E" w:rsidP="00AA1A0E">
      <w:pPr>
        <w:widowControl w:val="0"/>
        <w:numPr>
          <w:ilvl w:val="1"/>
          <w:numId w:val="31"/>
        </w:numPr>
        <w:tabs>
          <w:tab w:val="left" w:pos="0"/>
          <w:tab w:val="left" w:pos="1134"/>
        </w:tabs>
        <w:ind w:left="0" w:firstLine="709"/>
        <w:contextualSpacing/>
        <w:jc w:val="both"/>
        <w:rPr>
          <w:rFonts w:eastAsia="Calibri"/>
          <w:sz w:val="28"/>
          <w:szCs w:val="28"/>
          <w:lang w:eastAsia="en-US"/>
        </w:rPr>
      </w:pPr>
      <w:r>
        <w:rPr>
          <w:rFonts w:eastAsia="Calibri"/>
          <w:sz w:val="28"/>
          <w:szCs w:val="28"/>
          <w:lang w:eastAsia="en-US"/>
        </w:rPr>
        <w:t>  </w:t>
      </w:r>
      <w:r w:rsidRPr="000143F2">
        <w:rPr>
          <w:rFonts w:eastAsia="Calibri"/>
          <w:sz w:val="28"/>
          <w:szCs w:val="28"/>
          <w:lang w:eastAsia="en-US"/>
        </w:rPr>
        <w:t>разработку и утверждение</w:t>
      </w:r>
      <w:r w:rsidR="004C2C27">
        <w:rPr>
          <w:rFonts w:eastAsia="Calibri"/>
          <w:sz w:val="28"/>
          <w:szCs w:val="28"/>
          <w:lang w:eastAsia="en-US"/>
        </w:rPr>
        <w:t xml:space="preserve"> приказом</w:t>
      </w:r>
      <w:r w:rsidRPr="000143F2">
        <w:rPr>
          <w:rFonts w:eastAsia="Calibri"/>
          <w:sz w:val="28"/>
          <w:szCs w:val="28"/>
          <w:lang w:eastAsia="en-US"/>
        </w:rPr>
        <w:t xml:space="preserve"> внутреннего нормативного документа, разработанного в соответствии с приложениями № 1 и № </w:t>
      </w:r>
      <w:r>
        <w:rPr>
          <w:rFonts w:eastAsia="Calibri"/>
          <w:sz w:val="28"/>
          <w:szCs w:val="28"/>
          <w:lang w:eastAsia="en-US"/>
        </w:rPr>
        <w:t>4</w:t>
      </w:r>
      <w:r w:rsidRPr="000143F2">
        <w:rPr>
          <w:rFonts w:eastAsia="Calibri"/>
          <w:sz w:val="28"/>
          <w:szCs w:val="28"/>
          <w:lang w:eastAsia="en-US"/>
        </w:rPr>
        <w:t xml:space="preserve"> к настоящему приказу, обеспечить отмену действующих внутренних нормативных документов ДО, противоречащих настоящему приказу, обеспечить размещение копии приказа и разработанного внутреннего нормативного документа </w:t>
      </w:r>
      <w:r>
        <w:rPr>
          <w:rFonts w:eastAsia="Calibri"/>
          <w:sz w:val="28"/>
          <w:szCs w:val="28"/>
          <w:lang w:eastAsia="en-US"/>
        </w:rPr>
        <w:t>в отчёте</w:t>
      </w:r>
      <w:r w:rsidRPr="000143F2">
        <w:rPr>
          <w:rFonts w:eastAsia="Calibri"/>
          <w:sz w:val="28"/>
          <w:szCs w:val="28"/>
          <w:lang w:eastAsia="en-US"/>
        </w:rPr>
        <w:t xml:space="preserve"> в карточке резолюции настоящего приказа в АСУД</w:t>
      </w:r>
      <w:r>
        <w:rPr>
          <w:rFonts w:eastAsia="Calibri"/>
          <w:sz w:val="28"/>
          <w:szCs w:val="28"/>
          <w:lang w:eastAsia="en-US"/>
        </w:rPr>
        <w:t>;</w:t>
      </w:r>
    </w:p>
    <w:p w14:paraId="4D879064" w14:textId="77777777" w:rsidR="00AA1A0E" w:rsidRPr="000143F2" w:rsidRDefault="00AA1A0E" w:rsidP="00AA1A0E">
      <w:pPr>
        <w:widowControl w:val="0"/>
        <w:tabs>
          <w:tab w:val="left" w:pos="567"/>
        </w:tabs>
        <w:ind w:firstLine="709"/>
        <w:contextualSpacing/>
        <w:jc w:val="both"/>
        <w:rPr>
          <w:rFonts w:eastAsia="Calibri"/>
          <w:color w:val="0D0D0D"/>
          <w:sz w:val="28"/>
          <w:szCs w:val="28"/>
          <w:lang w:eastAsia="en-US"/>
        </w:rPr>
      </w:pPr>
      <w:r w:rsidRPr="000143F2">
        <w:rPr>
          <w:rFonts w:eastAsia="Calibri"/>
          <w:color w:val="0D0D0D"/>
          <w:sz w:val="28"/>
          <w:szCs w:val="28"/>
          <w:lang w:eastAsia="en-US"/>
        </w:rPr>
        <w:t>Срок: в течение двух месяцев с даты издания настоящего приказа</w:t>
      </w:r>
      <w:r>
        <w:rPr>
          <w:rFonts w:eastAsia="Calibri"/>
          <w:color w:val="0D0D0D"/>
          <w:sz w:val="28"/>
          <w:szCs w:val="28"/>
          <w:lang w:eastAsia="en-US"/>
        </w:rPr>
        <w:t>;</w:t>
      </w:r>
    </w:p>
    <w:p w14:paraId="64BB1C33" w14:textId="20676374" w:rsidR="00AA1A0E" w:rsidRPr="00AA1A0E" w:rsidRDefault="00AA1A0E" w:rsidP="00AA1A0E">
      <w:pPr>
        <w:widowControl w:val="0"/>
        <w:numPr>
          <w:ilvl w:val="1"/>
          <w:numId w:val="31"/>
        </w:numPr>
        <w:tabs>
          <w:tab w:val="left" w:pos="0"/>
          <w:tab w:val="left" w:pos="1134"/>
        </w:tabs>
        <w:ind w:left="0" w:firstLine="709"/>
        <w:contextualSpacing/>
        <w:jc w:val="both"/>
        <w:rPr>
          <w:rFonts w:eastAsia="Calibri"/>
          <w:sz w:val="28"/>
          <w:szCs w:val="28"/>
          <w:lang w:eastAsia="en-US"/>
        </w:rPr>
      </w:pPr>
      <w:r>
        <w:rPr>
          <w:rFonts w:eastAsia="Calibri"/>
          <w:sz w:val="28"/>
          <w:szCs w:val="28"/>
          <w:lang w:eastAsia="en-US"/>
        </w:rPr>
        <w:t>  </w:t>
      </w:r>
      <w:r w:rsidRPr="00AA1A0E">
        <w:rPr>
          <w:rFonts w:eastAsia="Calibri"/>
          <w:sz w:val="28"/>
          <w:szCs w:val="28"/>
          <w:lang w:eastAsia="en-US"/>
        </w:rPr>
        <w:t xml:space="preserve">при проведении регламентированных закупочных процедур, до момента утверждения внутреннего нормативного документа, разработанного в соответствии с приложениями № 1 и № 4 к настоящему приказу, обеспечить применение внутреннего нормативного документа, разработанного в соответствии с </w:t>
      </w:r>
      <w:r w:rsidRPr="00AA1A0E">
        <w:rPr>
          <w:rFonts w:eastAsia="Calibri"/>
          <w:sz w:val="28"/>
          <w:szCs w:val="28"/>
          <w:lang w:eastAsia="en-US"/>
        </w:rPr>
        <w:lastRenderedPageBreak/>
        <w:t>приложением № 1 к настоящему приказу, в части, не противоречащей внутренним нормативным документам общества, с момента вступления в силу настоящего приказа</w:t>
      </w:r>
      <w:r w:rsidR="004C2C27">
        <w:rPr>
          <w:rFonts w:eastAsia="Calibri"/>
          <w:sz w:val="28"/>
          <w:szCs w:val="28"/>
          <w:lang w:eastAsia="en-US"/>
        </w:rPr>
        <w:t>.</w:t>
      </w:r>
    </w:p>
    <w:p w14:paraId="55B65200" w14:textId="65075D78" w:rsidR="00AA1A0E" w:rsidRPr="00AA1A0E" w:rsidRDefault="00AA1A0E" w:rsidP="00732F88">
      <w:pPr>
        <w:widowControl w:val="0"/>
        <w:numPr>
          <w:ilvl w:val="0"/>
          <w:numId w:val="31"/>
        </w:numPr>
        <w:tabs>
          <w:tab w:val="left" w:pos="0"/>
          <w:tab w:val="left" w:pos="1134"/>
        </w:tabs>
        <w:ind w:left="0" w:firstLine="709"/>
        <w:contextualSpacing/>
        <w:jc w:val="both"/>
        <w:rPr>
          <w:rFonts w:eastAsia="Calibri"/>
          <w:sz w:val="28"/>
          <w:szCs w:val="28"/>
          <w:lang w:eastAsia="en-US"/>
        </w:rPr>
      </w:pPr>
      <w:r w:rsidRPr="00AA1A0E">
        <w:rPr>
          <w:rFonts w:eastAsia="Calibri"/>
          <w:sz w:val="28"/>
          <w:szCs w:val="28"/>
          <w:lang w:eastAsia="en-US"/>
        </w:rPr>
        <w:t>Единоличному исполнительному органу ООО «Интер РАО – Управление электрогенерацией» рекомендовать обеспечить выполнение в АО «Интер РАО – Электрогенерация», АО «Нижневартовская ГРЭС», ООО «КВАРЦ Групп»</w:t>
      </w:r>
      <w:r w:rsidR="00651F04">
        <w:rPr>
          <w:rFonts w:eastAsia="Calibri"/>
          <w:sz w:val="28"/>
          <w:szCs w:val="28"/>
          <w:lang w:eastAsia="en-US"/>
        </w:rPr>
        <w:t>, ООО</w:t>
      </w:r>
      <w:r w:rsidR="00363B6B">
        <w:rPr>
          <w:rFonts w:eastAsia="Calibri"/>
          <w:sz w:val="28"/>
          <w:szCs w:val="28"/>
          <w:lang w:eastAsia="en-US"/>
        </w:rPr>
        <w:t> </w:t>
      </w:r>
      <w:r w:rsidR="00651F04">
        <w:rPr>
          <w:rFonts w:eastAsia="Calibri"/>
          <w:sz w:val="28"/>
          <w:szCs w:val="28"/>
          <w:lang w:eastAsia="en-US"/>
        </w:rPr>
        <w:t>«Каширская ГРЭС»</w:t>
      </w:r>
      <w:r w:rsidRPr="00AA1A0E">
        <w:rPr>
          <w:rFonts w:eastAsia="Calibri"/>
          <w:sz w:val="28"/>
          <w:szCs w:val="28"/>
          <w:lang w:eastAsia="en-US"/>
        </w:rPr>
        <w:t xml:space="preserve"> мероприятий, указанных в п. 3 настоящего приказа.</w:t>
      </w:r>
    </w:p>
    <w:p w14:paraId="23FDD8D4" w14:textId="395F1768" w:rsidR="00AA1A0E" w:rsidRDefault="00AA1A0E" w:rsidP="00732F88">
      <w:pPr>
        <w:widowControl w:val="0"/>
        <w:tabs>
          <w:tab w:val="left" w:pos="426"/>
          <w:tab w:val="left" w:pos="1134"/>
        </w:tabs>
        <w:ind w:firstLine="709"/>
        <w:contextualSpacing/>
        <w:jc w:val="both"/>
        <w:rPr>
          <w:rFonts w:eastAsia="Calibri"/>
          <w:sz w:val="28"/>
          <w:szCs w:val="28"/>
          <w:lang w:eastAsia="en-US"/>
        </w:rPr>
      </w:pPr>
      <w:r w:rsidRPr="00AA1A0E">
        <w:rPr>
          <w:rFonts w:eastAsia="Calibri"/>
          <w:sz w:val="28"/>
          <w:szCs w:val="28"/>
          <w:lang w:eastAsia="en-US"/>
        </w:rPr>
        <w:t>Срок: в течение двух месяцев с даты издания настоящего приказа; для АО</w:t>
      </w:r>
      <w:r w:rsidR="004C2C27">
        <w:rPr>
          <w:rFonts w:eastAsia="Calibri"/>
          <w:sz w:val="28"/>
          <w:szCs w:val="28"/>
          <w:lang w:eastAsia="en-US"/>
        </w:rPr>
        <w:t> </w:t>
      </w:r>
      <w:r w:rsidRPr="00AA1A0E">
        <w:rPr>
          <w:rFonts w:eastAsia="Calibri"/>
          <w:sz w:val="28"/>
          <w:szCs w:val="28"/>
          <w:lang w:eastAsia="en-US"/>
        </w:rPr>
        <w:t>«Нижневартовская ГРЭС» – в течение шести месяцев с даты издания настоящего приказа.</w:t>
      </w:r>
    </w:p>
    <w:p w14:paraId="52CA1B97" w14:textId="77777777" w:rsidR="000B6487" w:rsidRPr="00F50514" w:rsidRDefault="000B6487" w:rsidP="000B6487">
      <w:pPr>
        <w:widowControl w:val="0"/>
        <w:numPr>
          <w:ilvl w:val="0"/>
          <w:numId w:val="31"/>
        </w:numPr>
        <w:tabs>
          <w:tab w:val="left" w:pos="426"/>
          <w:tab w:val="left" w:pos="1134"/>
        </w:tabs>
        <w:ind w:left="0" w:firstLine="709"/>
        <w:contextualSpacing/>
        <w:jc w:val="both"/>
        <w:rPr>
          <w:rFonts w:eastAsia="Calibri"/>
          <w:sz w:val="28"/>
          <w:szCs w:val="28"/>
          <w:lang w:eastAsia="en-US"/>
        </w:rPr>
      </w:pPr>
      <w:r w:rsidRPr="00C169D7">
        <w:rPr>
          <w:rFonts w:eastAsia="Calibri"/>
          <w:sz w:val="28"/>
          <w:szCs w:val="28"/>
          <w:lang w:eastAsia="en-US"/>
        </w:rPr>
        <w:t xml:space="preserve">Члену Правления - </w:t>
      </w:r>
      <w:r>
        <w:rPr>
          <w:rFonts w:eastAsia="Calibri"/>
          <w:sz w:val="28"/>
          <w:szCs w:val="28"/>
          <w:lang w:eastAsia="en-US"/>
        </w:rPr>
        <w:t>р</w:t>
      </w:r>
      <w:r w:rsidRPr="000143F2">
        <w:rPr>
          <w:rFonts w:eastAsia="Calibri"/>
          <w:sz w:val="28"/>
          <w:szCs w:val="28"/>
          <w:lang w:eastAsia="en-US"/>
        </w:rPr>
        <w:t xml:space="preserve">уководителю Финансово-экономического </w:t>
      </w:r>
      <w:r>
        <w:rPr>
          <w:rFonts w:eastAsia="Calibri"/>
          <w:sz w:val="28"/>
          <w:szCs w:val="28"/>
          <w:lang w:eastAsia="en-US"/>
        </w:rPr>
        <w:t>ц</w:t>
      </w:r>
      <w:r w:rsidRPr="000143F2">
        <w:rPr>
          <w:rFonts w:eastAsia="Calibri"/>
          <w:sz w:val="28"/>
          <w:szCs w:val="28"/>
          <w:lang w:eastAsia="en-US"/>
        </w:rPr>
        <w:t>ентра Мирошниченко Е.Н. обеспечить</w:t>
      </w:r>
      <w:r>
        <w:rPr>
          <w:rFonts w:eastAsia="Calibri"/>
          <w:sz w:val="28"/>
          <w:szCs w:val="28"/>
          <w:lang w:eastAsia="en-US"/>
        </w:rPr>
        <w:t xml:space="preserve"> </w:t>
      </w:r>
      <w:r w:rsidRPr="00F50514">
        <w:rPr>
          <w:rFonts w:eastAsia="Calibri"/>
          <w:sz w:val="28"/>
          <w:szCs w:val="28"/>
          <w:lang w:eastAsia="en-US"/>
        </w:rPr>
        <w:t>размещение электронной версии внутреннего нормативного документа на корпоративном портале в разделе соответствующего функционального направления</w:t>
      </w:r>
      <w:r>
        <w:rPr>
          <w:rFonts w:eastAsia="Calibri"/>
          <w:sz w:val="28"/>
          <w:szCs w:val="28"/>
          <w:lang w:eastAsia="en-US"/>
        </w:rPr>
        <w:t>.</w:t>
      </w:r>
    </w:p>
    <w:p w14:paraId="2E915F0D" w14:textId="7B6F3643" w:rsidR="000B6487" w:rsidRPr="000143F2" w:rsidRDefault="000B6487" w:rsidP="000B6487">
      <w:pPr>
        <w:widowControl w:val="0"/>
        <w:tabs>
          <w:tab w:val="left" w:pos="426"/>
          <w:tab w:val="left" w:pos="1134"/>
        </w:tabs>
        <w:ind w:firstLine="709"/>
        <w:contextualSpacing/>
        <w:jc w:val="both"/>
        <w:rPr>
          <w:rFonts w:eastAsia="Calibri"/>
          <w:sz w:val="28"/>
          <w:szCs w:val="28"/>
          <w:lang w:eastAsia="en-US"/>
        </w:rPr>
      </w:pPr>
      <w:r w:rsidRPr="000143F2">
        <w:rPr>
          <w:rFonts w:eastAsia="Calibri"/>
          <w:sz w:val="28"/>
          <w:szCs w:val="28"/>
          <w:lang w:eastAsia="en-US"/>
        </w:rPr>
        <w:t>Срок: в течение пяти рабочих дней с даты издания настоящего приказа</w:t>
      </w:r>
      <w:r w:rsidR="00E93CA5">
        <w:rPr>
          <w:rFonts w:eastAsia="Calibri"/>
          <w:sz w:val="28"/>
          <w:szCs w:val="28"/>
          <w:lang w:eastAsia="en-US"/>
        </w:rPr>
        <w:t>.</w:t>
      </w:r>
    </w:p>
    <w:p w14:paraId="37ABDDE7" w14:textId="77777777" w:rsidR="00AA1A0E" w:rsidRPr="000143F2" w:rsidRDefault="00AA1A0E" w:rsidP="00732F88">
      <w:pPr>
        <w:widowControl w:val="0"/>
        <w:numPr>
          <w:ilvl w:val="0"/>
          <w:numId w:val="31"/>
        </w:numPr>
        <w:tabs>
          <w:tab w:val="left" w:pos="426"/>
          <w:tab w:val="left" w:pos="1134"/>
        </w:tabs>
        <w:ind w:left="0" w:firstLine="709"/>
        <w:contextualSpacing/>
        <w:jc w:val="both"/>
        <w:rPr>
          <w:rFonts w:eastAsia="Calibri"/>
          <w:sz w:val="28"/>
          <w:szCs w:val="28"/>
          <w:lang w:eastAsia="en-US"/>
        </w:rPr>
      </w:pPr>
      <w:r w:rsidRPr="000143F2">
        <w:rPr>
          <w:rFonts w:eastAsia="Calibri"/>
          <w:sz w:val="28"/>
          <w:szCs w:val="28"/>
          <w:lang w:eastAsia="en-US"/>
        </w:rPr>
        <w:t>Руководителю Блока управления персоналом и организационного развития Логвину М.М. обеспечить внесение информации в Реестр внутренних нормативных документов Общества на корпоративном портале.</w:t>
      </w:r>
    </w:p>
    <w:p w14:paraId="576CBD29" w14:textId="77777777" w:rsidR="00AA1A0E" w:rsidRDefault="00AA1A0E" w:rsidP="00732F88">
      <w:pPr>
        <w:widowControl w:val="0"/>
        <w:tabs>
          <w:tab w:val="left" w:pos="426"/>
          <w:tab w:val="left" w:pos="1134"/>
        </w:tabs>
        <w:ind w:firstLine="709"/>
        <w:contextualSpacing/>
        <w:jc w:val="both"/>
        <w:rPr>
          <w:rFonts w:eastAsia="Calibri"/>
          <w:sz w:val="28"/>
          <w:szCs w:val="28"/>
          <w:lang w:eastAsia="en-US"/>
        </w:rPr>
      </w:pPr>
      <w:r w:rsidRPr="000143F2">
        <w:rPr>
          <w:rFonts w:eastAsia="Calibri"/>
          <w:sz w:val="28"/>
          <w:szCs w:val="28"/>
          <w:lang w:eastAsia="en-US"/>
        </w:rPr>
        <w:t>Срок: в течение пяти рабочих дней с даты издания настоящего приказа.</w:t>
      </w:r>
    </w:p>
    <w:p w14:paraId="01A1AA5C" w14:textId="504FB311" w:rsidR="00AA1A0E" w:rsidRPr="00C169D7" w:rsidRDefault="00AA1A0E" w:rsidP="00732F88">
      <w:pPr>
        <w:pStyle w:val="aa"/>
        <w:widowControl w:val="0"/>
        <w:numPr>
          <w:ilvl w:val="0"/>
          <w:numId w:val="31"/>
        </w:numPr>
        <w:tabs>
          <w:tab w:val="left" w:pos="426"/>
          <w:tab w:val="left" w:pos="1134"/>
        </w:tabs>
        <w:ind w:left="0" w:firstLine="709"/>
        <w:jc w:val="both"/>
        <w:rPr>
          <w:rFonts w:eastAsia="Calibri"/>
          <w:sz w:val="28"/>
          <w:szCs w:val="28"/>
        </w:rPr>
      </w:pPr>
      <w:r w:rsidRPr="00C169D7">
        <w:rPr>
          <w:rFonts w:eastAsia="Calibri"/>
          <w:sz w:val="28"/>
          <w:szCs w:val="28"/>
        </w:rPr>
        <w:t xml:space="preserve">Члену Правления - </w:t>
      </w:r>
      <w:r>
        <w:rPr>
          <w:rFonts w:eastAsia="Calibri"/>
          <w:sz w:val="28"/>
          <w:szCs w:val="28"/>
        </w:rPr>
        <w:t>р</w:t>
      </w:r>
      <w:r w:rsidRPr="00C169D7">
        <w:rPr>
          <w:rFonts w:eastAsia="Calibri"/>
          <w:sz w:val="28"/>
          <w:szCs w:val="28"/>
        </w:rPr>
        <w:t xml:space="preserve">уководителю Финансово-экономического </w:t>
      </w:r>
      <w:r>
        <w:rPr>
          <w:rFonts w:eastAsia="Calibri"/>
          <w:sz w:val="28"/>
          <w:szCs w:val="28"/>
        </w:rPr>
        <w:t>ц</w:t>
      </w:r>
      <w:r w:rsidRPr="00C169D7">
        <w:rPr>
          <w:rFonts w:eastAsia="Calibri"/>
          <w:sz w:val="28"/>
          <w:szCs w:val="28"/>
        </w:rPr>
        <w:t xml:space="preserve">ентра Мирошниченко Е.Н. предоставить право организовывать </w:t>
      </w:r>
      <w:r w:rsidRPr="00A72D5E">
        <w:rPr>
          <w:rFonts w:eastAsia="Calibri"/>
          <w:sz w:val="28"/>
          <w:szCs w:val="28"/>
        </w:rPr>
        <w:t>согласование и утверждать распоряжением изменение приложений №</w:t>
      </w:r>
      <w:r>
        <w:rPr>
          <w:rFonts w:eastAsia="Calibri"/>
          <w:sz w:val="28"/>
          <w:szCs w:val="28"/>
        </w:rPr>
        <w:t> </w:t>
      </w:r>
      <w:r w:rsidR="002131B2">
        <w:rPr>
          <w:rFonts w:eastAsia="Calibri"/>
          <w:sz w:val="28"/>
          <w:szCs w:val="28"/>
        </w:rPr>
        <w:t>1</w:t>
      </w:r>
      <w:r w:rsidRPr="00A72D5E">
        <w:rPr>
          <w:rFonts w:eastAsia="Calibri"/>
          <w:sz w:val="28"/>
          <w:szCs w:val="28"/>
        </w:rPr>
        <w:t>-</w:t>
      </w:r>
      <w:r w:rsidR="002E172E" w:rsidRPr="00B1012B">
        <w:rPr>
          <w:rFonts w:eastAsia="Calibri"/>
          <w:sz w:val="28"/>
          <w:szCs w:val="28"/>
        </w:rPr>
        <w:t>4</w:t>
      </w:r>
      <w:r w:rsidR="002E172E" w:rsidRPr="00A72D5E">
        <w:rPr>
          <w:rFonts w:eastAsia="Calibri"/>
          <w:sz w:val="28"/>
          <w:szCs w:val="28"/>
        </w:rPr>
        <w:t xml:space="preserve"> </w:t>
      </w:r>
      <w:r w:rsidRPr="00A72D5E">
        <w:rPr>
          <w:rFonts w:eastAsia="Calibri"/>
          <w:sz w:val="28"/>
          <w:szCs w:val="28"/>
        </w:rPr>
        <w:t xml:space="preserve">к внутреннему нормативному документу, утверждённому настоящим приказом, согласно «Таблицам согласования в упрощённом порядке» раздела </w:t>
      </w:r>
      <w:r w:rsidR="002E172E" w:rsidRPr="00A72D5E">
        <w:rPr>
          <w:rFonts w:eastAsia="Calibri"/>
          <w:sz w:val="28"/>
          <w:szCs w:val="28"/>
        </w:rPr>
        <w:t>1</w:t>
      </w:r>
      <w:r w:rsidR="002E172E" w:rsidRPr="00B1012B">
        <w:rPr>
          <w:rFonts w:eastAsia="Calibri"/>
          <w:sz w:val="28"/>
          <w:szCs w:val="28"/>
        </w:rPr>
        <w:t>4</w:t>
      </w:r>
      <w:r w:rsidR="002E172E" w:rsidRPr="00A72D5E">
        <w:rPr>
          <w:rFonts w:eastAsia="Calibri"/>
          <w:sz w:val="28"/>
          <w:szCs w:val="28"/>
        </w:rPr>
        <w:t xml:space="preserve"> </w:t>
      </w:r>
      <w:r w:rsidRPr="00A72D5E">
        <w:rPr>
          <w:rFonts w:eastAsia="Calibri"/>
          <w:sz w:val="28"/>
          <w:szCs w:val="28"/>
        </w:rPr>
        <w:t>«Приложения» данного внутреннего нормативного документа.</w:t>
      </w:r>
    </w:p>
    <w:p w14:paraId="32114472" w14:textId="77777777" w:rsidR="00AA1A0E" w:rsidRPr="000143F2" w:rsidRDefault="00AA1A0E" w:rsidP="00732F88">
      <w:pPr>
        <w:numPr>
          <w:ilvl w:val="0"/>
          <w:numId w:val="31"/>
        </w:numPr>
        <w:tabs>
          <w:tab w:val="left" w:pos="1134"/>
        </w:tabs>
        <w:ind w:left="0" w:firstLine="709"/>
        <w:contextualSpacing/>
        <w:jc w:val="both"/>
        <w:rPr>
          <w:rFonts w:eastAsia="Calibri"/>
          <w:sz w:val="28"/>
          <w:szCs w:val="22"/>
          <w:lang w:eastAsia="en-US"/>
        </w:rPr>
      </w:pPr>
      <w:r w:rsidRPr="000143F2">
        <w:rPr>
          <w:rFonts w:eastAsia="Calibri"/>
          <w:sz w:val="28"/>
          <w:szCs w:val="22"/>
          <w:lang w:eastAsia="en-US"/>
        </w:rPr>
        <w:t xml:space="preserve">Контроль за исполнением настоящего приказа возложить на </w:t>
      </w:r>
      <w:r>
        <w:rPr>
          <w:rFonts w:eastAsia="Calibri"/>
          <w:sz w:val="28"/>
          <w:szCs w:val="22"/>
          <w:lang w:eastAsia="en-US"/>
        </w:rPr>
        <w:t>ч</w:t>
      </w:r>
      <w:r w:rsidRPr="00C169D7">
        <w:rPr>
          <w:rFonts w:eastAsia="Calibri"/>
          <w:sz w:val="28"/>
          <w:szCs w:val="22"/>
          <w:lang w:eastAsia="en-US"/>
        </w:rPr>
        <w:t xml:space="preserve">лена Правления - </w:t>
      </w:r>
      <w:r w:rsidRPr="000143F2">
        <w:rPr>
          <w:rFonts w:eastAsia="Calibri"/>
          <w:sz w:val="28"/>
          <w:szCs w:val="22"/>
          <w:lang w:eastAsia="en-US"/>
        </w:rPr>
        <w:t>руководителя Финансово-экономического центра Мирошниченко Е.Н.</w:t>
      </w:r>
    </w:p>
    <w:p w14:paraId="5B7B85A8" w14:textId="77777777" w:rsidR="00AA1A0E" w:rsidRPr="000143F2" w:rsidRDefault="00AA1A0E" w:rsidP="00AA1A0E">
      <w:pPr>
        <w:jc w:val="both"/>
        <w:rPr>
          <w:rFonts w:eastAsia="Calibri"/>
          <w:sz w:val="28"/>
          <w:szCs w:val="28"/>
          <w:lang w:eastAsia="en-US"/>
        </w:rPr>
      </w:pPr>
    </w:p>
    <w:p w14:paraId="2CC364DF" w14:textId="77777777" w:rsidR="00AA1A0E" w:rsidRPr="000143F2" w:rsidRDefault="00AA1A0E" w:rsidP="00AA1A0E">
      <w:pPr>
        <w:jc w:val="both"/>
        <w:rPr>
          <w:rFonts w:eastAsia="Calibri"/>
          <w:sz w:val="28"/>
          <w:szCs w:val="28"/>
          <w:lang w:eastAsia="en-US"/>
        </w:rPr>
      </w:pPr>
    </w:p>
    <w:p w14:paraId="5F019148" w14:textId="77777777" w:rsidR="00AA1A0E" w:rsidRPr="000143F2" w:rsidRDefault="00AA1A0E" w:rsidP="00AA1A0E">
      <w:pPr>
        <w:jc w:val="both"/>
        <w:rPr>
          <w:rFonts w:eastAsia="Calibri"/>
          <w:sz w:val="28"/>
          <w:szCs w:val="28"/>
          <w:lang w:eastAsia="en-US"/>
        </w:rPr>
      </w:pPr>
    </w:p>
    <w:p w14:paraId="2A046FDB" w14:textId="27CD293E" w:rsidR="00AA1A0E" w:rsidRPr="00732F88" w:rsidRDefault="007A2CF3" w:rsidP="00732F88">
      <w:pPr>
        <w:jc w:val="both"/>
        <w:rPr>
          <w:rFonts w:eastAsia="Calibri"/>
          <w:sz w:val="28"/>
          <w:szCs w:val="28"/>
          <w:lang w:eastAsia="en-US"/>
        </w:rPr>
      </w:pPr>
      <w:r>
        <w:rPr>
          <w:rFonts w:eastAsia="Calibri"/>
          <w:sz w:val="28"/>
          <w:szCs w:val="28"/>
          <w:lang w:eastAsia="en-US"/>
        </w:rPr>
        <w:t xml:space="preserve">Врио </w:t>
      </w:r>
      <w:r w:rsidR="00AA1A0E" w:rsidRPr="000143F2">
        <w:rPr>
          <w:rFonts w:eastAsia="Calibri"/>
          <w:sz w:val="28"/>
          <w:szCs w:val="28"/>
          <w:lang w:eastAsia="en-US"/>
        </w:rPr>
        <w:t>Генеральн</w:t>
      </w:r>
      <w:r>
        <w:rPr>
          <w:rFonts w:eastAsia="Calibri"/>
          <w:sz w:val="28"/>
          <w:szCs w:val="28"/>
          <w:lang w:eastAsia="en-US"/>
        </w:rPr>
        <w:t>ого</w:t>
      </w:r>
      <w:r w:rsidR="00AA1A0E" w:rsidRPr="000143F2">
        <w:rPr>
          <w:rFonts w:eastAsia="Calibri"/>
          <w:sz w:val="28"/>
          <w:szCs w:val="28"/>
          <w:lang w:eastAsia="en-US"/>
        </w:rPr>
        <w:t xml:space="preserve"> директор</w:t>
      </w:r>
      <w:r>
        <w:rPr>
          <w:rFonts w:eastAsia="Calibri"/>
          <w:sz w:val="28"/>
          <w:szCs w:val="28"/>
          <w:lang w:eastAsia="en-US"/>
        </w:rPr>
        <w:t>а</w:t>
      </w:r>
      <w:r w:rsidR="00AA1A0E" w:rsidRPr="000143F2">
        <w:rPr>
          <w:rFonts w:eastAsia="Calibri"/>
          <w:sz w:val="28"/>
          <w:szCs w:val="28"/>
          <w:lang w:eastAsia="en-US"/>
        </w:rPr>
        <w:tab/>
      </w:r>
      <w:r w:rsidR="00AA1A0E" w:rsidRPr="000143F2">
        <w:rPr>
          <w:rFonts w:eastAsia="Calibri"/>
          <w:sz w:val="28"/>
          <w:szCs w:val="28"/>
          <w:lang w:eastAsia="en-US"/>
        </w:rPr>
        <w:tab/>
      </w:r>
      <w:r w:rsidR="00AA1A0E" w:rsidRPr="000143F2">
        <w:rPr>
          <w:rFonts w:eastAsia="Calibri"/>
          <w:sz w:val="28"/>
          <w:szCs w:val="28"/>
          <w:lang w:eastAsia="en-US"/>
        </w:rPr>
        <w:tab/>
      </w:r>
      <w:r w:rsidR="00AA1A0E" w:rsidRPr="000143F2">
        <w:rPr>
          <w:rFonts w:eastAsia="Calibri"/>
          <w:sz w:val="28"/>
          <w:szCs w:val="28"/>
          <w:lang w:eastAsia="en-US"/>
        </w:rPr>
        <w:tab/>
      </w:r>
      <w:r w:rsidR="00AA1A0E" w:rsidRPr="000143F2">
        <w:rPr>
          <w:rFonts w:eastAsia="Calibri"/>
          <w:sz w:val="28"/>
          <w:szCs w:val="28"/>
          <w:lang w:eastAsia="en-US"/>
        </w:rPr>
        <w:tab/>
      </w:r>
      <w:r>
        <w:rPr>
          <w:rFonts w:eastAsia="Calibri"/>
          <w:sz w:val="28"/>
          <w:szCs w:val="28"/>
          <w:lang w:eastAsia="en-US"/>
        </w:rPr>
        <w:t xml:space="preserve">                  </w:t>
      </w:r>
      <w:r w:rsidR="001355E5">
        <w:rPr>
          <w:rFonts w:eastAsia="Calibri"/>
          <w:sz w:val="28"/>
          <w:szCs w:val="28"/>
          <w:lang w:eastAsia="en-US"/>
        </w:rPr>
        <w:t xml:space="preserve">    П.И. Оклей</w:t>
      </w:r>
    </w:p>
    <w:p w14:paraId="5663C226" w14:textId="77777777" w:rsidR="00AA1A0E" w:rsidRPr="00974D7A" w:rsidRDefault="00AA1A0E">
      <w:pPr>
        <w:ind w:right="5640"/>
        <w:rPr>
          <w:sz w:val="28"/>
          <w:szCs w:val="28"/>
        </w:rPr>
      </w:pPr>
    </w:p>
    <w:p w14:paraId="23440844" w14:textId="77777777" w:rsidR="0072502E" w:rsidRDefault="0072502E">
      <w:pPr>
        <w:jc w:val="both"/>
        <w:rPr>
          <w:sz w:val="22"/>
          <w:szCs w:val="22"/>
        </w:rPr>
      </w:pPr>
    </w:p>
    <w:p w14:paraId="23440845" w14:textId="77777777" w:rsidR="0007095F" w:rsidRDefault="0007095F" w:rsidP="0072502E">
      <w:pPr>
        <w:jc w:val="both"/>
        <w:rPr>
          <w:sz w:val="22"/>
          <w:szCs w:val="22"/>
        </w:rPr>
      </w:pPr>
    </w:p>
    <w:p w14:paraId="286966CD" w14:textId="77777777" w:rsidR="00E93CA5" w:rsidRDefault="00E93CA5" w:rsidP="0072502E">
      <w:pPr>
        <w:jc w:val="both"/>
        <w:rPr>
          <w:sz w:val="22"/>
          <w:szCs w:val="22"/>
        </w:rPr>
      </w:pPr>
    </w:p>
    <w:p w14:paraId="5DBB222B" w14:textId="77777777" w:rsidR="00E93CA5" w:rsidRDefault="00E93CA5" w:rsidP="0072502E">
      <w:pPr>
        <w:jc w:val="both"/>
        <w:rPr>
          <w:sz w:val="22"/>
          <w:szCs w:val="22"/>
        </w:rPr>
      </w:pPr>
    </w:p>
    <w:p w14:paraId="70B6FE95" w14:textId="77777777" w:rsidR="00E93CA5" w:rsidRDefault="00E93CA5" w:rsidP="0072502E">
      <w:pPr>
        <w:jc w:val="both"/>
        <w:rPr>
          <w:sz w:val="22"/>
          <w:szCs w:val="22"/>
        </w:rPr>
      </w:pPr>
    </w:p>
    <w:p w14:paraId="4EAC16DF" w14:textId="77777777" w:rsidR="00E93CA5" w:rsidRDefault="00E93CA5" w:rsidP="0072502E">
      <w:pPr>
        <w:jc w:val="both"/>
        <w:rPr>
          <w:sz w:val="22"/>
          <w:szCs w:val="22"/>
        </w:rPr>
      </w:pPr>
    </w:p>
    <w:p w14:paraId="12672E47" w14:textId="77777777" w:rsidR="00E93CA5" w:rsidRDefault="00E93CA5" w:rsidP="0072502E">
      <w:pPr>
        <w:jc w:val="both"/>
        <w:rPr>
          <w:sz w:val="22"/>
          <w:szCs w:val="22"/>
        </w:rPr>
      </w:pPr>
    </w:p>
    <w:p w14:paraId="5DF02528" w14:textId="77777777" w:rsidR="00E93CA5" w:rsidRDefault="00E93CA5" w:rsidP="0072502E">
      <w:pPr>
        <w:jc w:val="both"/>
        <w:rPr>
          <w:sz w:val="22"/>
          <w:szCs w:val="22"/>
        </w:rPr>
      </w:pPr>
    </w:p>
    <w:p w14:paraId="664EA2C2" w14:textId="77777777" w:rsidR="00E93CA5" w:rsidRDefault="00E93CA5" w:rsidP="0072502E">
      <w:pPr>
        <w:jc w:val="both"/>
        <w:rPr>
          <w:sz w:val="22"/>
          <w:szCs w:val="22"/>
        </w:rPr>
      </w:pPr>
    </w:p>
    <w:p w14:paraId="1725082F" w14:textId="77777777" w:rsidR="00E93CA5" w:rsidRDefault="00E93CA5" w:rsidP="0072502E">
      <w:pPr>
        <w:jc w:val="both"/>
        <w:rPr>
          <w:sz w:val="22"/>
          <w:szCs w:val="22"/>
        </w:rPr>
      </w:pPr>
    </w:p>
    <w:p w14:paraId="5EFF6E1C" w14:textId="77777777" w:rsidR="00E93CA5" w:rsidRDefault="00E93CA5" w:rsidP="0072502E">
      <w:pPr>
        <w:jc w:val="both"/>
        <w:rPr>
          <w:sz w:val="22"/>
          <w:szCs w:val="22"/>
        </w:rPr>
      </w:pPr>
    </w:p>
    <w:p w14:paraId="23440846" w14:textId="27957C6D" w:rsidR="0072502E" w:rsidRDefault="0072502E" w:rsidP="0072502E">
      <w:pPr>
        <w:jc w:val="both"/>
        <w:rPr>
          <w:sz w:val="22"/>
          <w:szCs w:val="22"/>
        </w:rPr>
      </w:pPr>
      <w:r>
        <w:rPr>
          <w:sz w:val="22"/>
          <w:szCs w:val="22"/>
        </w:rPr>
        <w:t>Рассылается: всем работникам исполнительного аппарата, руководителям ДО в соответствии с приложени</w:t>
      </w:r>
      <w:r w:rsidR="0007095F">
        <w:rPr>
          <w:sz w:val="22"/>
          <w:szCs w:val="22"/>
        </w:rPr>
        <w:t>ями</w:t>
      </w:r>
      <w:r>
        <w:rPr>
          <w:sz w:val="22"/>
          <w:szCs w:val="22"/>
        </w:rPr>
        <w:t xml:space="preserve"> № 2 </w:t>
      </w:r>
      <w:r w:rsidR="00072E2C">
        <w:rPr>
          <w:sz w:val="22"/>
          <w:szCs w:val="22"/>
        </w:rPr>
        <w:t xml:space="preserve">и № 3 </w:t>
      </w:r>
      <w:r>
        <w:rPr>
          <w:sz w:val="22"/>
          <w:szCs w:val="22"/>
        </w:rPr>
        <w:t>к настоящему приказу</w:t>
      </w:r>
    </w:p>
    <w:p w14:paraId="13C048E9" w14:textId="77777777" w:rsidR="000B6487" w:rsidRDefault="000B6487" w:rsidP="0072502E">
      <w:pPr>
        <w:jc w:val="both"/>
        <w:rPr>
          <w:sz w:val="22"/>
          <w:szCs w:val="22"/>
        </w:rPr>
      </w:pPr>
    </w:p>
    <w:p w14:paraId="126E2DDF" w14:textId="0CB70260" w:rsidR="00732F88" w:rsidRDefault="00732F88" w:rsidP="0072502E">
      <w:pPr>
        <w:jc w:val="both"/>
        <w:rPr>
          <w:sz w:val="22"/>
          <w:szCs w:val="22"/>
        </w:rPr>
      </w:pPr>
      <w:r>
        <w:rPr>
          <w:sz w:val="22"/>
          <w:szCs w:val="22"/>
        </w:rPr>
        <w:t>Сайфутдинов А.В.</w:t>
      </w:r>
    </w:p>
    <w:p w14:paraId="63E2CC01" w14:textId="643FD53E" w:rsidR="00732F88" w:rsidRDefault="00732F88" w:rsidP="0072502E">
      <w:pPr>
        <w:jc w:val="both"/>
        <w:rPr>
          <w:sz w:val="22"/>
          <w:szCs w:val="22"/>
        </w:rPr>
      </w:pPr>
      <w:r>
        <w:rPr>
          <w:sz w:val="22"/>
          <w:szCs w:val="22"/>
        </w:rPr>
        <w:t>37</w:t>
      </w:r>
      <w:r w:rsidR="00E93CA5">
        <w:rPr>
          <w:sz w:val="22"/>
          <w:szCs w:val="22"/>
        </w:rPr>
        <w:t> </w:t>
      </w:r>
      <w:r>
        <w:rPr>
          <w:sz w:val="22"/>
          <w:szCs w:val="22"/>
        </w:rPr>
        <w:t>82</w:t>
      </w:r>
    </w:p>
    <w:p w14:paraId="23440849" w14:textId="77777777" w:rsidR="006D7A76" w:rsidRDefault="006D7A76" w:rsidP="007971F4">
      <w:pPr>
        <w:spacing w:before="120" w:after="120"/>
        <w:ind w:left="-567"/>
        <w:rPr>
          <w:b/>
        </w:rPr>
        <w:sectPr w:rsidR="006D7A76" w:rsidSect="00A706C0">
          <w:headerReference w:type="even" r:id="rId8"/>
          <w:headerReference w:type="default" r:id="rId9"/>
          <w:footerReference w:type="default" r:id="rId10"/>
          <w:headerReference w:type="first" r:id="rId11"/>
          <w:pgSz w:w="11907" w:h="16840"/>
          <w:pgMar w:top="1418" w:right="737" w:bottom="907" w:left="1134" w:header="709" w:footer="709" w:gutter="0"/>
          <w:cols w:space="708"/>
          <w:titlePg/>
          <w:docGrid w:linePitch="360"/>
        </w:sectPr>
      </w:pPr>
    </w:p>
    <w:p w14:paraId="2344084A" w14:textId="77777777" w:rsidR="007971F4" w:rsidRDefault="007971F4" w:rsidP="007971F4">
      <w:pPr>
        <w:spacing w:before="120" w:after="120"/>
        <w:ind w:left="-567"/>
        <w:rPr>
          <w:b/>
        </w:rPr>
      </w:pPr>
    </w:p>
    <w:p w14:paraId="2344084B" w14:textId="77777777" w:rsidR="00C76C46" w:rsidRPr="00256DB8" w:rsidRDefault="00C76C46" w:rsidP="0007095F">
      <w:pPr>
        <w:pStyle w:val="a6"/>
        <w:ind w:left="-567" w:firstLine="7371"/>
        <w:jc w:val="left"/>
        <w:rPr>
          <w:b w:val="0"/>
          <w:bCs w:val="0"/>
          <w:sz w:val="24"/>
        </w:rPr>
      </w:pPr>
      <w:r w:rsidRPr="00256DB8">
        <w:rPr>
          <w:b w:val="0"/>
          <w:bCs w:val="0"/>
          <w:sz w:val="24"/>
        </w:rPr>
        <w:t xml:space="preserve">Приложение № 1 к приказу </w:t>
      </w:r>
    </w:p>
    <w:p w14:paraId="2344084C" w14:textId="77777777" w:rsidR="00C76C46" w:rsidRPr="00256DB8" w:rsidRDefault="00C76C46" w:rsidP="0007095F">
      <w:pPr>
        <w:pStyle w:val="a6"/>
        <w:ind w:left="-567" w:firstLine="7371"/>
        <w:jc w:val="left"/>
        <w:rPr>
          <w:b w:val="0"/>
          <w:bCs w:val="0"/>
          <w:sz w:val="24"/>
        </w:rPr>
      </w:pPr>
      <w:r w:rsidRPr="00256DB8">
        <w:rPr>
          <w:b w:val="0"/>
          <w:bCs w:val="0"/>
          <w:sz w:val="24"/>
        </w:rPr>
        <w:t xml:space="preserve">ПАО «Интер РАО»  </w:t>
      </w:r>
    </w:p>
    <w:p w14:paraId="2344084D" w14:textId="77777777" w:rsidR="00C76C46" w:rsidRPr="003D53D2" w:rsidRDefault="00C76C46" w:rsidP="0007095F">
      <w:pPr>
        <w:pStyle w:val="a6"/>
        <w:ind w:left="-567" w:firstLine="7371"/>
        <w:jc w:val="left"/>
        <w:rPr>
          <w:b w:val="0"/>
          <w:bCs w:val="0"/>
          <w:sz w:val="24"/>
        </w:rPr>
      </w:pPr>
      <w:r w:rsidRPr="00256DB8">
        <w:rPr>
          <w:b w:val="0"/>
          <w:bCs w:val="0"/>
          <w:sz w:val="24"/>
        </w:rPr>
        <w:t>от ________ № __________</w:t>
      </w:r>
    </w:p>
    <w:p w14:paraId="2344084E" w14:textId="77777777" w:rsidR="00C76C46" w:rsidRPr="003D53D2" w:rsidRDefault="00C76C46" w:rsidP="0073059A">
      <w:pPr>
        <w:spacing w:beforeLines="60" w:before="144" w:afterLines="60" w:after="144"/>
        <w:ind w:left="-567"/>
        <w:jc w:val="center"/>
        <w:rPr>
          <w:b/>
          <w:bCs/>
          <w:caps/>
        </w:rPr>
      </w:pPr>
    </w:p>
    <w:p w14:paraId="2344084F" w14:textId="77777777" w:rsidR="00C76C46" w:rsidRDefault="00C76C46" w:rsidP="00C242C7">
      <w:pPr>
        <w:spacing w:beforeLines="60" w:before="144" w:afterLines="60" w:after="144"/>
        <w:jc w:val="center"/>
        <w:rPr>
          <w:b/>
          <w:bCs/>
          <w:caps/>
        </w:rPr>
      </w:pPr>
    </w:p>
    <w:p w14:paraId="23440850" w14:textId="77777777" w:rsidR="008D6924" w:rsidRDefault="008D6924" w:rsidP="00C242C7">
      <w:pPr>
        <w:spacing w:beforeLines="60" w:before="144" w:afterLines="60" w:after="144"/>
        <w:jc w:val="center"/>
        <w:rPr>
          <w:b/>
          <w:bCs/>
          <w:caps/>
        </w:rPr>
      </w:pPr>
    </w:p>
    <w:p w14:paraId="23440851" w14:textId="77777777" w:rsidR="008D6924" w:rsidRPr="00732F88" w:rsidRDefault="008D6924" w:rsidP="00C242C7">
      <w:pPr>
        <w:spacing w:beforeLines="60" w:before="144" w:afterLines="60" w:after="144"/>
        <w:jc w:val="center"/>
        <w:rPr>
          <w:b/>
          <w:bCs/>
          <w:caps/>
          <w:sz w:val="36"/>
          <w:szCs w:val="36"/>
        </w:rPr>
      </w:pPr>
    </w:p>
    <w:p w14:paraId="23440853" w14:textId="4F532025" w:rsidR="00C76C46" w:rsidRPr="00732F88" w:rsidRDefault="00C76C46" w:rsidP="00732F88">
      <w:pPr>
        <w:spacing w:beforeLines="60" w:before="144" w:afterLines="60" w:after="144"/>
        <w:jc w:val="center"/>
        <w:rPr>
          <w:b/>
          <w:bCs/>
          <w:caps/>
          <w:sz w:val="36"/>
          <w:szCs w:val="36"/>
        </w:rPr>
      </w:pPr>
      <w:r w:rsidRPr="00732F88">
        <w:rPr>
          <w:b/>
          <w:bCs/>
          <w:caps/>
          <w:sz w:val="36"/>
          <w:szCs w:val="36"/>
        </w:rPr>
        <w:t>МетодикА</w:t>
      </w:r>
    </w:p>
    <w:p w14:paraId="23440855" w14:textId="1BDD94B7" w:rsidR="00C76C46" w:rsidRPr="00732F88" w:rsidRDefault="00C76C46" w:rsidP="00732F88">
      <w:pPr>
        <w:jc w:val="center"/>
        <w:rPr>
          <w:b/>
          <w:bCs/>
          <w:caps/>
          <w:sz w:val="36"/>
          <w:szCs w:val="36"/>
        </w:rPr>
      </w:pPr>
      <w:r w:rsidRPr="00732F88">
        <w:rPr>
          <w:b/>
          <w:bCs/>
          <w:caps/>
          <w:sz w:val="36"/>
          <w:szCs w:val="36"/>
        </w:rPr>
        <w:t>«</w:t>
      </w:r>
      <w:r w:rsidR="00050DA1" w:rsidRPr="00732F88">
        <w:rPr>
          <w:b/>
          <w:bCs/>
          <w:caps/>
          <w:sz w:val="36"/>
          <w:szCs w:val="36"/>
        </w:rPr>
        <w:t>проведениЕ экспертизы финансово-экономической устойчивости участников закупочных процедур</w:t>
      </w:r>
      <w:r w:rsidRPr="00732F88">
        <w:rPr>
          <w:b/>
          <w:bCs/>
          <w:caps/>
          <w:sz w:val="36"/>
          <w:szCs w:val="36"/>
        </w:rPr>
        <w:t>»</w:t>
      </w:r>
    </w:p>
    <w:p w14:paraId="23440856" w14:textId="310AD0F4" w:rsidR="00C76C46" w:rsidRPr="00732F88" w:rsidRDefault="00256DB8" w:rsidP="00C242C7">
      <w:pPr>
        <w:spacing w:beforeLines="60" w:before="144" w:afterLines="60" w:after="144"/>
        <w:jc w:val="center"/>
        <w:rPr>
          <w:b/>
          <w:bCs/>
          <w:caps/>
          <w:sz w:val="36"/>
          <w:szCs w:val="36"/>
        </w:rPr>
      </w:pPr>
      <w:r w:rsidRPr="00732F88">
        <w:rPr>
          <w:b/>
          <w:bCs/>
          <w:caps/>
          <w:sz w:val="36"/>
          <w:szCs w:val="36"/>
        </w:rPr>
        <w:t>МТ-065</w:t>
      </w:r>
      <w:r w:rsidR="00C76C46" w:rsidRPr="00732F88">
        <w:rPr>
          <w:b/>
          <w:bCs/>
          <w:caps/>
          <w:sz w:val="36"/>
          <w:szCs w:val="36"/>
        </w:rPr>
        <w:t>-</w:t>
      </w:r>
      <w:r w:rsidR="001831EC">
        <w:rPr>
          <w:b/>
          <w:bCs/>
          <w:caps/>
          <w:sz w:val="36"/>
          <w:szCs w:val="36"/>
        </w:rPr>
        <w:t>4</w:t>
      </w:r>
    </w:p>
    <w:p w14:paraId="23440857" w14:textId="77777777" w:rsidR="00C76C46" w:rsidRPr="003D53D2" w:rsidRDefault="00C76C46" w:rsidP="00C242C7">
      <w:pPr>
        <w:spacing w:beforeLines="60" w:before="144" w:afterLines="60" w:after="144"/>
        <w:jc w:val="center"/>
        <w:rPr>
          <w:i/>
        </w:rPr>
      </w:pPr>
    </w:p>
    <w:p w14:paraId="23440858" w14:textId="77777777" w:rsidR="00C76C46" w:rsidRPr="003D53D2" w:rsidRDefault="00C76C46" w:rsidP="00C242C7">
      <w:pPr>
        <w:spacing w:beforeLines="60" w:before="144" w:afterLines="60" w:after="144"/>
        <w:jc w:val="center"/>
        <w:rPr>
          <w:i/>
        </w:rPr>
      </w:pPr>
    </w:p>
    <w:p w14:paraId="23440859" w14:textId="77777777" w:rsidR="00C76C46" w:rsidRPr="003D53D2" w:rsidRDefault="00C76C46" w:rsidP="00C242C7">
      <w:pPr>
        <w:spacing w:beforeLines="60" w:before="144" w:afterLines="60" w:after="144"/>
        <w:jc w:val="center"/>
        <w:rPr>
          <w:i/>
        </w:rPr>
      </w:pPr>
    </w:p>
    <w:p w14:paraId="2344085A" w14:textId="77777777" w:rsidR="00C76C46" w:rsidRPr="003D53D2" w:rsidRDefault="00C76C46" w:rsidP="00C242C7">
      <w:pPr>
        <w:spacing w:beforeLines="60" w:before="144" w:afterLines="60" w:after="144"/>
        <w:jc w:val="center"/>
        <w:rPr>
          <w:i/>
        </w:rPr>
      </w:pPr>
    </w:p>
    <w:p w14:paraId="2344085B" w14:textId="77777777" w:rsidR="00C76C46" w:rsidRPr="003D53D2" w:rsidRDefault="00C76C46" w:rsidP="00C242C7">
      <w:pPr>
        <w:spacing w:beforeLines="60" w:before="144" w:afterLines="60" w:after="144"/>
        <w:jc w:val="center"/>
        <w:rPr>
          <w:i/>
        </w:rPr>
      </w:pPr>
    </w:p>
    <w:p w14:paraId="2344085C" w14:textId="77777777" w:rsidR="00050DA1" w:rsidRPr="003D53D2" w:rsidRDefault="00050DA1" w:rsidP="00C242C7">
      <w:pPr>
        <w:spacing w:beforeLines="60" w:before="144" w:afterLines="60" w:after="144"/>
        <w:jc w:val="center"/>
        <w:rPr>
          <w:i/>
        </w:rPr>
      </w:pPr>
    </w:p>
    <w:p w14:paraId="2344085D" w14:textId="77777777" w:rsidR="00050DA1" w:rsidRDefault="00050DA1" w:rsidP="00C242C7">
      <w:pPr>
        <w:spacing w:beforeLines="60" w:before="144" w:afterLines="60" w:after="144"/>
        <w:jc w:val="center"/>
        <w:rPr>
          <w:i/>
        </w:rPr>
      </w:pPr>
    </w:p>
    <w:p w14:paraId="2344085E" w14:textId="77777777" w:rsidR="00D177A1" w:rsidRPr="003D53D2" w:rsidRDefault="00D177A1" w:rsidP="00C242C7">
      <w:pPr>
        <w:spacing w:beforeLines="60" w:before="144" w:afterLines="60" w:after="144"/>
        <w:rPr>
          <w:i/>
        </w:rPr>
      </w:pPr>
    </w:p>
    <w:p w14:paraId="2344085F" w14:textId="77777777" w:rsidR="00C76C46" w:rsidRDefault="00C76C46" w:rsidP="00C242C7">
      <w:pPr>
        <w:rPr>
          <w:highlight w:val="yellow"/>
        </w:rPr>
      </w:pPr>
    </w:p>
    <w:p w14:paraId="23440860" w14:textId="77777777" w:rsidR="00D177A1" w:rsidRDefault="00D177A1" w:rsidP="00C242C7">
      <w:pPr>
        <w:rPr>
          <w:highlight w:val="yellow"/>
        </w:rPr>
      </w:pPr>
    </w:p>
    <w:p w14:paraId="23440861" w14:textId="77777777" w:rsidR="00D177A1" w:rsidRDefault="00D177A1" w:rsidP="00C242C7">
      <w:pPr>
        <w:rPr>
          <w:highlight w:val="yellow"/>
        </w:rPr>
      </w:pPr>
    </w:p>
    <w:p w14:paraId="23440862" w14:textId="77777777" w:rsidR="008D6924" w:rsidRDefault="008D6924" w:rsidP="00C242C7">
      <w:pPr>
        <w:rPr>
          <w:highlight w:val="yellow"/>
        </w:rPr>
      </w:pPr>
    </w:p>
    <w:p w14:paraId="23440863" w14:textId="77777777" w:rsidR="008D6924" w:rsidRDefault="008D6924" w:rsidP="00C242C7">
      <w:pPr>
        <w:rPr>
          <w:highlight w:val="yellow"/>
        </w:rPr>
      </w:pPr>
    </w:p>
    <w:p w14:paraId="23440864" w14:textId="77777777" w:rsidR="00D177A1" w:rsidRDefault="00D177A1" w:rsidP="00C242C7">
      <w:pPr>
        <w:rPr>
          <w:highlight w:val="yellow"/>
        </w:rPr>
      </w:pPr>
    </w:p>
    <w:p w14:paraId="23440865" w14:textId="1DBA0169" w:rsidR="008D6924" w:rsidRDefault="008D6924" w:rsidP="00C242C7">
      <w:pPr>
        <w:rPr>
          <w:highlight w:val="yellow"/>
        </w:rPr>
      </w:pPr>
    </w:p>
    <w:p w14:paraId="53662CDC" w14:textId="5D628C09" w:rsidR="00732F88" w:rsidRDefault="00732F88" w:rsidP="00C242C7">
      <w:pPr>
        <w:rPr>
          <w:highlight w:val="yellow"/>
        </w:rPr>
      </w:pPr>
    </w:p>
    <w:p w14:paraId="28A32943" w14:textId="77777777" w:rsidR="00732F88" w:rsidRDefault="00732F88" w:rsidP="00C242C7">
      <w:pPr>
        <w:rPr>
          <w:highlight w:val="yellow"/>
        </w:rPr>
      </w:pPr>
    </w:p>
    <w:p w14:paraId="070ABDA6" w14:textId="421A4B8B" w:rsidR="00732F88" w:rsidRDefault="00732F88" w:rsidP="00C242C7">
      <w:pPr>
        <w:rPr>
          <w:highlight w:val="yellow"/>
        </w:rPr>
      </w:pPr>
    </w:p>
    <w:p w14:paraId="22BE6374" w14:textId="77777777" w:rsidR="00732F88" w:rsidRDefault="00732F88" w:rsidP="00C242C7">
      <w:pPr>
        <w:rPr>
          <w:highlight w:val="yellow"/>
        </w:rPr>
      </w:pPr>
    </w:p>
    <w:p w14:paraId="23440866" w14:textId="77777777" w:rsidR="00D177A1" w:rsidRPr="003D53D2" w:rsidRDefault="00D177A1" w:rsidP="00C242C7">
      <w:pPr>
        <w:rPr>
          <w:highlight w:val="yellow"/>
        </w:rPr>
      </w:pP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28" w:type="dxa"/>
          <w:right w:w="28" w:type="dxa"/>
        </w:tblCellMar>
        <w:tblLook w:val="0000" w:firstRow="0" w:lastRow="0" w:firstColumn="0" w:lastColumn="0" w:noHBand="0" w:noVBand="0"/>
      </w:tblPr>
      <w:tblGrid>
        <w:gridCol w:w="3305"/>
        <w:gridCol w:w="6748"/>
      </w:tblGrid>
      <w:tr w:rsidR="00732F88" w:rsidRPr="000143F2" w14:paraId="4D23E360" w14:textId="77777777" w:rsidTr="00474B25">
        <w:trPr>
          <w:trHeight w:val="284"/>
          <w:tblHeader/>
        </w:trPr>
        <w:tc>
          <w:tcPr>
            <w:tcW w:w="1644" w:type="pct"/>
            <w:shd w:val="clear" w:color="auto" w:fill="D9D9D9"/>
            <w:vAlign w:val="center"/>
          </w:tcPr>
          <w:p w14:paraId="7A68153B" w14:textId="77777777" w:rsidR="00732F88" w:rsidRPr="000143F2" w:rsidRDefault="00732F88" w:rsidP="00474B25">
            <w:pPr>
              <w:keepNext/>
              <w:spacing w:line="259" w:lineRule="auto"/>
              <w:rPr>
                <w:rFonts w:eastAsia="Calibri"/>
                <w:b/>
                <w:bCs/>
                <w:highlight w:val="yellow"/>
                <w:lang w:eastAsia="en-US"/>
              </w:rPr>
            </w:pPr>
            <w:r w:rsidRPr="000143F2">
              <w:rPr>
                <w:rFonts w:eastAsia="Calibri"/>
                <w:b/>
                <w:bCs/>
                <w:lang w:eastAsia="en-US"/>
              </w:rPr>
              <w:t>Ответственный за применение ВНД</w:t>
            </w:r>
          </w:p>
        </w:tc>
        <w:tc>
          <w:tcPr>
            <w:tcW w:w="3356" w:type="pct"/>
            <w:shd w:val="clear" w:color="auto" w:fill="FFFFFF"/>
            <w:vAlign w:val="center"/>
          </w:tcPr>
          <w:p w14:paraId="06037172" w14:textId="77777777" w:rsidR="00732F88" w:rsidRPr="000143F2" w:rsidRDefault="00732F88" w:rsidP="00474B25">
            <w:pPr>
              <w:keepNext/>
              <w:spacing w:line="259" w:lineRule="auto"/>
              <w:rPr>
                <w:rFonts w:eastAsia="Calibri"/>
                <w:b/>
                <w:bCs/>
                <w:lang w:eastAsia="en-US"/>
              </w:rPr>
            </w:pPr>
            <w:r w:rsidRPr="000143F2">
              <w:rPr>
                <w:rFonts w:eastAsia="Calibri"/>
                <w:bCs/>
                <w:lang w:eastAsia="en-US"/>
              </w:rPr>
              <w:t>Финансово-экономический центр/Финансовый директор</w:t>
            </w:r>
          </w:p>
        </w:tc>
      </w:tr>
      <w:tr w:rsidR="00732F88" w:rsidRPr="000143F2" w14:paraId="238EEDA1" w14:textId="77777777" w:rsidTr="00474B25">
        <w:trPr>
          <w:trHeight w:val="284"/>
          <w:tblHeader/>
        </w:trPr>
        <w:tc>
          <w:tcPr>
            <w:tcW w:w="1644" w:type="pct"/>
            <w:shd w:val="clear" w:color="auto" w:fill="D9D9D9"/>
            <w:vAlign w:val="center"/>
          </w:tcPr>
          <w:p w14:paraId="74D6C638" w14:textId="77777777" w:rsidR="00732F88" w:rsidRPr="000143F2" w:rsidRDefault="00732F88" w:rsidP="00474B25">
            <w:pPr>
              <w:keepNext/>
              <w:spacing w:line="259" w:lineRule="auto"/>
              <w:rPr>
                <w:rFonts w:eastAsia="Calibri"/>
                <w:b/>
                <w:bCs/>
                <w:highlight w:val="yellow"/>
                <w:lang w:eastAsia="en-US"/>
              </w:rPr>
            </w:pPr>
            <w:r w:rsidRPr="000143F2">
              <w:rPr>
                <w:rFonts w:eastAsia="Calibri"/>
                <w:b/>
                <w:bCs/>
                <w:lang w:eastAsia="en-US"/>
              </w:rPr>
              <w:t>Владелец документа</w:t>
            </w:r>
          </w:p>
        </w:tc>
        <w:tc>
          <w:tcPr>
            <w:tcW w:w="3356" w:type="pct"/>
            <w:shd w:val="clear" w:color="auto" w:fill="FFFFFF"/>
            <w:vAlign w:val="center"/>
          </w:tcPr>
          <w:p w14:paraId="6E7F4535" w14:textId="77777777" w:rsidR="00732F88" w:rsidRPr="000143F2" w:rsidRDefault="00732F88" w:rsidP="00474B25">
            <w:pPr>
              <w:keepNext/>
              <w:spacing w:line="259" w:lineRule="auto"/>
              <w:rPr>
                <w:rFonts w:eastAsia="Calibri"/>
                <w:bCs/>
                <w:lang w:eastAsia="en-US"/>
              </w:rPr>
            </w:pPr>
            <w:r w:rsidRPr="000143F2">
              <w:rPr>
                <w:rFonts w:eastAsia="Calibri"/>
                <w:bCs/>
                <w:lang w:eastAsia="en-US"/>
              </w:rPr>
              <w:t>Финансово-экономический центр/Финансовый директор</w:t>
            </w:r>
          </w:p>
        </w:tc>
      </w:tr>
    </w:tbl>
    <w:p w14:paraId="2344086D" w14:textId="77777777" w:rsidR="008D6924" w:rsidRDefault="008D6924" w:rsidP="00C242C7">
      <w:pPr>
        <w:spacing w:after="200" w:line="276" w:lineRule="auto"/>
        <w:rPr>
          <w:b/>
          <w:bCs/>
        </w:rPr>
      </w:pPr>
      <w:r>
        <w:br w:type="page"/>
      </w:r>
    </w:p>
    <w:p w14:paraId="63588CC9" w14:textId="4DA744DB" w:rsidR="008A7641" w:rsidRDefault="008A7641" w:rsidP="002E172E">
      <w:pPr>
        <w:pStyle w:val="11"/>
        <w:rPr>
          <w:noProof/>
        </w:rPr>
      </w:pPr>
    </w:p>
    <w:sdt>
      <w:sdtPr>
        <w:rPr>
          <w:rFonts w:ascii="Arial" w:hAnsi="Arial"/>
          <w:b w:val="0"/>
          <w:bCs w:val="0"/>
          <w:iCs/>
          <w:sz w:val="24"/>
        </w:rPr>
        <w:id w:val="-2131078968"/>
        <w:docPartObj>
          <w:docPartGallery w:val="Table of Contents"/>
          <w:docPartUnique/>
        </w:docPartObj>
      </w:sdtPr>
      <w:sdtEndPr>
        <w:rPr>
          <w:bCs/>
        </w:rPr>
      </w:sdtEndPr>
      <w:sdtContent>
        <w:p w14:paraId="74F5EB73" w14:textId="77777777" w:rsidR="00F36515" w:rsidRPr="00951771" w:rsidRDefault="00F36515" w:rsidP="00F36515">
          <w:pPr>
            <w:pStyle w:val="a6"/>
            <w:spacing w:before="100" w:beforeAutospacing="1" w:after="100" w:afterAutospacing="1"/>
            <w:rPr>
              <w:color w:val="000000" w:themeColor="text1"/>
              <w:szCs w:val="28"/>
            </w:rPr>
          </w:pPr>
          <w:r w:rsidRPr="00951771">
            <w:rPr>
              <w:color w:val="000000" w:themeColor="text1"/>
              <w:szCs w:val="28"/>
            </w:rPr>
            <w:t>СОДЕРЖАНИЕ</w:t>
          </w:r>
        </w:p>
        <w:p w14:paraId="571DF095" w14:textId="195681F5" w:rsidR="008A7641" w:rsidRPr="00951771" w:rsidRDefault="008A7641" w:rsidP="00F36515">
          <w:pPr>
            <w:pStyle w:val="1"/>
            <w:numPr>
              <w:ilvl w:val="0"/>
              <w:numId w:val="0"/>
            </w:numPr>
            <w:rPr>
              <w:sz w:val="28"/>
              <w:szCs w:val="28"/>
            </w:rPr>
          </w:pPr>
        </w:p>
        <w:p w14:paraId="44F2AA7E" w14:textId="070966CB" w:rsidR="002E172E" w:rsidRPr="00B1012B" w:rsidRDefault="008A7641" w:rsidP="002E172E">
          <w:pPr>
            <w:pStyle w:val="11"/>
            <w:rPr>
              <w:rFonts w:ascii="Times New Roman" w:eastAsiaTheme="minorEastAsia" w:hAnsi="Times New Roman"/>
              <w:noProof/>
              <w:sz w:val="22"/>
              <w:szCs w:val="22"/>
            </w:rPr>
          </w:pPr>
          <w:r w:rsidRPr="002C5B24">
            <w:rPr>
              <w:rFonts w:ascii="Times New Roman" w:hAnsi="Times New Roman"/>
            </w:rPr>
            <w:fldChar w:fldCharType="begin"/>
          </w:r>
          <w:r w:rsidRPr="00951771">
            <w:rPr>
              <w:rFonts w:ascii="Times New Roman" w:hAnsi="Times New Roman"/>
            </w:rPr>
            <w:instrText xml:space="preserve"> TOC \o "1-3" \h \z \u </w:instrText>
          </w:r>
          <w:r w:rsidRPr="002C5B24">
            <w:rPr>
              <w:rFonts w:ascii="Times New Roman" w:hAnsi="Times New Roman"/>
            </w:rPr>
            <w:fldChar w:fldCharType="separate"/>
          </w:r>
          <w:hyperlink w:anchor="_Toc107247759" w:history="1">
            <w:r w:rsidR="002E172E" w:rsidRPr="00B1012B">
              <w:rPr>
                <w:rStyle w:val="a9"/>
                <w:rFonts w:ascii="Times New Roman" w:hAnsi="Times New Roman"/>
                <w:noProof/>
              </w:rPr>
              <w:t>1.</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ИНФОРМАЦИЯ О ДОКУМЕНТЕ</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_Toc107247759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3</w:t>
            </w:r>
            <w:r w:rsidR="002E172E" w:rsidRPr="00B1012B">
              <w:rPr>
                <w:rFonts w:ascii="Times New Roman" w:hAnsi="Times New Roman"/>
                <w:noProof/>
                <w:webHidden/>
              </w:rPr>
              <w:fldChar w:fldCharType="end"/>
            </w:r>
          </w:hyperlink>
        </w:p>
        <w:p w14:paraId="2C836E07" w14:textId="0EB9273B" w:rsidR="002E172E" w:rsidRPr="00B1012B" w:rsidRDefault="007A2CF3" w:rsidP="002E172E">
          <w:pPr>
            <w:pStyle w:val="11"/>
            <w:rPr>
              <w:rFonts w:ascii="Times New Roman" w:eastAsiaTheme="minorEastAsia" w:hAnsi="Times New Roman"/>
              <w:noProof/>
              <w:sz w:val="22"/>
              <w:szCs w:val="22"/>
            </w:rPr>
          </w:pPr>
          <w:hyperlink w:anchor="_Toc107247760" w:history="1">
            <w:r w:rsidR="002E172E" w:rsidRPr="00B1012B">
              <w:rPr>
                <w:rStyle w:val="a9"/>
                <w:rFonts w:ascii="Times New Roman" w:hAnsi="Times New Roman"/>
                <w:noProof/>
              </w:rPr>
              <w:t>2.</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ОТВЕТСТВЕННОСТЬ И ОБЛАСТЬ ПРИМЕНЕНИЯ</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_Toc107247760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3</w:t>
            </w:r>
            <w:r w:rsidR="002E172E" w:rsidRPr="00B1012B">
              <w:rPr>
                <w:rFonts w:ascii="Times New Roman" w:hAnsi="Times New Roman"/>
                <w:noProof/>
                <w:webHidden/>
              </w:rPr>
              <w:fldChar w:fldCharType="end"/>
            </w:r>
          </w:hyperlink>
        </w:p>
        <w:p w14:paraId="4920DC9B" w14:textId="7022BFB9" w:rsidR="002E172E" w:rsidRPr="00B1012B" w:rsidRDefault="007A2CF3" w:rsidP="002E172E">
          <w:pPr>
            <w:pStyle w:val="11"/>
            <w:rPr>
              <w:rFonts w:ascii="Times New Roman" w:eastAsiaTheme="minorEastAsia" w:hAnsi="Times New Roman"/>
              <w:noProof/>
              <w:sz w:val="22"/>
              <w:szCs w:val="22"/>
            </w:rPr>
          </w:pPr>
          <w:hyperlink w:anchor="_Toc107247761" w:history="1">
            <w:r w:rsidR="002E172E" w:rsidRPr="00B1012B">
              <w:rPr>
                <w:rStyle w:val="a9"/>
                <w:rFonts w:ascii="Times New Roman" w:hAnsi="Times New Roman"/>
                <w:noProof/>
              </w:rPr>
              <w:t>3.</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ОПРЕДЕЛЕНИЯ РОЛЕЙ И ТЕРМИНОВ</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_Toc107247761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3</w:t>
            </w:r>
            <w:r w:rsidR="002E172E" w:rsidRPr="00B1012B">
              <w:rPr>
                <w:rFonts w:ascii="Times New Roman" w:hAnsi="Times New Roman"/>
                <w:noProof/>
                <w:webHidden/>
              </w:rPr>
              <w:fldChar w:fldCharType="end"/>
            </w:r>
          </w:hyperlink>
        </w:p>
        <w:p w14:paraId="0CBC0CE4" w14:textId="00220C61" w:rsidR="002E172E" w:rsidRPr="00B1012B" w:rsidRDefault="007A2CF3" w:rsidP="002E172E">
          <w:pPr>
            <w:pStyle w:val="11"/>
            <w:rPr>
              <w:rFonts w:ascii="Times New Roman" w:eastAsiaTheme="minorEastAsia" w:hAnsi="Times New Roman"/>
              <w:noProof/>
              <w:sz w:val="22"/>
              <w:szCs w:val="22"/>
            </w:rPr>
          </w:pPr>
          <w:hyperlink w:anchor="_Toc107247762" w:history="1">
            <w:r w:rsidR="002E172E" w:rsidRPr="00B1012B">
              <w:rPr>
                <w:rStyle w:val="a9"/>
                <w:rFonts w:ascii="Times New Roman" w:hAnsi="Times New Roman"/>
                <w:noProof/>
              </w:rPr>
              <w:t>4.</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НАЗНАЧЕНИЕ</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_Toc107247762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5</w:t>
            </w:r>
            <w:r w:rsidR="002E172E" w:rsidRPr="00B1012B">
              <w:rPr>
                <w:rFonts w:ascii="Times New Roman" w:hAnsi="Times New Roman"/>
                <w:noProof/>
                <w:webHidden/>
              </w:rPr>
              <w:fldChar w:fldCharType="end"/>
            </w:r>
          </w:hyperlink>
        </w:p>
        <w:p w14:paraId="25472D7E" w14:textId="35419591" w:rsidR="002E172E" w:rsidRPr="00B1012B" w:rsidRDefault="007A2CF3" w:rsidP="002E172E">
          <w:pPr>
            <w:pStyle w:val="11"/>
            <w:rPr>
              <w:rFonts w:ascii="Times New Roman" w:eastAsiaTheme="minorEastAsia" w:hAnsi="Times New Roman"/>
              <w:noProof/>
              <w:sz w:val="22"/>
              <w:szCs w:val="22"/>
            </w:rPr>
          </w:pPr>
          <w:hyperlink w:anchor="_Toc107247763" w:history="1">
            <w:r w:rsidR="002E172E" w:rsidRPr="00B1012B">
              <w:rPr>
                <w:rStyle w:val="a9"/>
                <w:rFonts w:ascii="Times New Roman" w:hAnsi="Times New Roman"/>
                <w:noProof/>
              </w:rPr>
              <w:t>5.</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ОБЩИЕ ПОЛОЖЕНИЯ</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_Toc107247763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6</w:t>
            </w:r>
            <w:r w:rsidR="002E172E" w:rsidRPr="00B1012B">
              <w:rPr>
                <w:rFonts w:ascii="Times New Roman" w:hAnsi="Times New Roman"/>
                <w:noProof/>
                <w:webHidden/>
              </w:rPr>
              <w:fldChar w:fldCharType="end"/>
            </w:r>
          </w:hyperlink>
        </w:p>
        <w:p w14:paraId="6A18C01F" w14:textId="3013BB96" w:rsidR="002E172E" w:rsidRPr="00B1012B" w:rsidRDefault="007A2CF3" w:rsidP="002E172E">
          <w:pPr>
            <w:pStyle w:val="11"/>
            <w:rPr>
              <w:rFonts w:ascii="Times New Roman" w:eastAsiaTheme="minorEastAsia" w:hAnsi="Times New Roman"/>
              <w:noProof/>
              <w:sz w:val="22"/>
              <w:szCs w:val="22"/>
            </w:rPr>
          </w:pPr>
          <w:hyperlink w:anchor="_Toc107247771" w:history="1">
            <w:r w:rsidR="002E172E" w:rsidRPr="00B1012B">
              <w:rPr>
                <w:rStyle w:val="a9"/>
                <w:rFonts w:ascii="Times New Roman" w:hAnsi="Times New Roman"/>
                <w:noProof/>
              </w:rPr>
              <w:t>6.</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ИНФОРМАЦИЯ, ИСПОЛЬЗУЕМАЯ ДЛЯ ОЦЕНКИ</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_Toc107247771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7</w:t>
            </w:r>
            <w:r w:rsidR="002E172E" w:rsidRPr="00B1012B">
              <w:rPr>
                <w:rFonts w:ascii="Times New Roman" w:hAnsi="Times New Roman"/>
                <w:noProof/>
                <w:webHidden/>
              </w:rPr>
              <w:fldChar w:fldCharType="end"/>
            </w:r>
          </w:hyperlink>
        </w:p>
        <w:p w14:paraId="528F6756" w14:textId="00103E8A" w:rsidR="002E172E" w:rsidRPr="00B1012B" w:rsidRDefault="007A2CF3" w:rsidP="002E172E">
          <w:pPr>
            <w:pStyle w:val="11"/>
            <w:rPr>
              <w:rFonts w:ascii="Times New Roman" w:eastAsiaTheme="minorEastAsia" w:hAnsi="Times New Roman"/>
              <w:noProof/>
              <w:sz w:val="22"/>
              <w:szCs w:val="22"/>
            </w:rPr>
          </w:pPr>
          <w:hyperlink w:anchor="_Toc107247772" w:history="1">
            <w:r w:rsidR="002E172E" w:rsidRPr="00B1012B">
              <w:rPr>
                <w:rStyle w:val="a9"/>
                <w:rFonts w:ascii="Times New Roman" w:hAnsi="Times New Roman"/>
                <w:noProof/>
              </w:rPr>
              <w:t>7.</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ГРУППА ФИНАНСОВЫХ ПОКАЗАТЕЛЕЙ</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_Toc107247772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8</w:t>
            </w:r>
            <w:r w:rsidR="002E172E" w:rsidRPr="00B1012B">
              <w:rPr>
                <w:rFonts w:ascii="Times New Roman" w:hAnsi="Times New Roman"/>
                <w:noProof/>
                <w:webHidden/>
              </w:rPr>
              <w:fldChar w:fldCharType="end"/>
            </w:r>
          </w:hyperlink>
        </w:p>
        <w:p w14:paraId="627C34AB" w14:textId="0A3BEDD5" w:rsidR="002E172E" w:rsidRPr="00B1012B" w:rsidRDefault="007A2CF3" w:rsidP="002E172E">
          <w:pPr>
            <w:pStyle w:val="11"/>
            <w:rPr>
              <w:rFonts w:ascii="Times New Roman" w:eastAsiaTheme="minorEastAsia" w:hAnsi="Times New Roman"/>
              <w:noProof/>
              <w:sz w:val="22"/>
              <w:szCs w:val="22"/>
            </w:rPr>
          </w:pPr>
          <w:hyperlink w:anchor="_Toc107247773" w:history="1">
            <w:r w:rsidR="002E172E" w:rsidRPr="00B1012B">
              <w:rPr>
                <w:rStyle w:val="a9"/>
                <w:rFonts w:ascii="Times New Roman" w:hAnsi="Times New Roman"/>
                <w:noProof/>
              </w:rPr>
              <w:t>8.</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ГРУППА ПОКАЗАТЕЛЕЙ БИЗНЕС-РИСКА</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_Toc107247773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10</w:t>
            </w:r>
            <w:r w:rsidR="002E172E" w:rsidRPr="00B1012B">
              <w:rPr>
                <w:rFonts w:ascii="Times New Roman" w:hAnsi="Times New Roman"/>
                <w:noProof/>
                <w:webHidden/>
              </w:rPr>
              <w:fldChar w:fldCharType="end"/>
            </w:r>
          </w:hyperlink>
        </w:p>
        <w:p w14:paraId="51FD6993" w14:textId="381FB29D" w:rsidR="002E172E" w:rsidRPr="00B1012B" w:rsidRDefault="007A2CF3" w:rsidP="002E172E">
          <w:pPr>
            <w:pStyle w:val="11"/>
            <w:rPr>
              <w:rFonts w:ascii="Times New Roman" w:eastAsiaTheme="minorEastAsia" w:hAnsi="Times New Roman"/>
              <w:noProof/>
              <w:sz w:val="22"/>
              <w:szCs w:val="22"/>
            </w:rPr>
          </w:pPr>
          <w:hyperlink w:anchor="_Toc107247774" w:history="1">
            <w:r w:rsidR="002E172E" w:rsidRPr="00B1012B">
              <w:rPr>
                <w:rStyle w:val="a9"/>
                <w:rFonts w:ascii="Times New Roman" w:hAnsi="Times New Roman"/>
                <w:noProof/>
              </w:rPr>
              <w:t>9.</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ВЕСОВЫЕ КОЭФФИЦИЕНТЫ И ФОРМИРОВАНИЕ ПЕРВИЧНОЙ ОЦЕНКИ</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_Toc107247774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12</w:t>
            </w:r>
            <w:r w:rsidR="002E172E" w:rsidRPr="00B1012B">
              <w:rPr>
                <w:rFonts w:ascii="Times New Roman" w:hAnsi="Times New Roman"/>
                <w:noProof/>
                <w:webHidden/>
              </w:rPr>
              <w:fldChar w:fldCharType="end"/>
            </w:r>
          </w:hyperlink>
        </w:p>
        <w:p w14:paraId="01C803FF" w14:textId="3313F4F1" w:rsidR="002E172E" w:rsidRPr="00B1012B" w:rsidRDefault="007A2CF3" w:rsidP="002E172E">
          <w:pPr>
            <w:pStyle w:val="11"/>
            <w:rPr>
              <w:rFonts w:ascii="Times New Roman" w:eastAsiaTheme="minorEastAsia" w:hAnsi="Times New Roman"/>
              <w:noProof/>
              <w:sz w:val="22"/>
              <w:szCs w:val="22"/>
            </w:rPr>
          </w:pPr>
          <w:hyperlink w:anchor="_Toc107247775" w:history="1">
            <w:r w:rsidR="002E172E" w:rsidRPr="00B1012B">
              <w:rPr>
                <w:rStyle w:val="a9"/>
                <w:rFonts w:ascii="Times New Roman" w:hAnsi="Times New Roman"/>
                <w:noProof/>
              </w:rPr>
              <w:t>10.</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ОТБОРОЧНАЯ СТАДИЯ</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_Toc107247775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15</w:t>
            </w:r>
            <w:r w:rsidR="002E172E" w:rsidRPr="00B1012B">
              <w:rPr>
                <w:rFonts w:ascii="Times New Roman" w:hAnsi="Times New Roman"/>
                <w:noProof/>
                <w:webHidden/>
              </w:rPr>
              <w:fldChar w:fldCharType="end"/>
            </w:r>
          </w:hyperlink>
        </w:p>
        <w:p w14:paraId="714E0E13" w14:textId="1FA882E4" w:rsidR="002E172E" w:rsidRPr="00B1012B" w:rsidRDefault="007A2CF3" w:rsidP="002E172E">
          <w:pPr>
            <w:pStyle w:val="11"/>
            <w:rPr>
              <w:rFonts w:ascii="Times New Roman" w:eastAsiaTheme="minorEastAsia" w:hAnsi="Times New Roman"/>
              <w:noProof/>
              <w:sz w:val="22"/>
              <w:szCs w:val="22"/>
            </w:rPr>
          </w:pPr>
          <w:hyperlink w:anchor="_Toc107247776" w:history="1">
            <w:r w:rsidR="002E172E" w:rsidRPr="00B1012B">
              <w:rPr>
                <w:rStyle w:val="a9"/>
                <w:rFonts w:ascii="Times New Roman" w:hAnsi="Times New Roman"/>
                <w:noProof/>
              </w:rPr>
              <w:t>11.</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ОЦЕНОЧНАЯ СТАДИЯ</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_Toc107247776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17</w:t>
            </w:r>
            <w:r w:rsidR="002E172E" w:rsidRPr="00B1012B">
              <w:rPr>
                <w:rFonts w:ascii="Times New Roman" w:hAnsi="Times New Roman"/>
                <w:noProof/>
                <w:webHidden/>
              </w:rPr>
              <w:fldChar w:fldCharType="end"/>
            </w:r>
          </w:hyperlink>
        </w:p>
        <w:p w14:paraId="5A7ED0D6" w14:textId="1EB2274B" w:rsidR="002E172E" w:rsidRPr="00B1012B" w:rsidRDefault="007A2CF3" w:rsidP="002E172E">
          <w:pPr>
            <w:pStyle w:val="11"/>
            <w:rPr>
              <w:rFonts w:ascii="Times New Roman" w:eastAsiaTheme="minorEastAsia" w:hAnsi="Times New Roman"/>
              <w:noProof/>
              <w:sz w:val="22"/>
              <w:szCs w:val="22"/>
            </w:rPr>
          </w:pPr>
          <w:hyperlink w:anchor="_Toc107247777" w:history="1">
            <w:r w:rsidR="002E172E" w:rsidRPr="00B1012B">
              <w:rPr>
                <w:rStyle w:val="a9"/>
                <w:rFonts w:ascii="Times New Roman" w:hAnsi="Times New Roman"/>
                <w:noProof/>
              </w:rPr>
              <w:t>12.</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НОРМАТИВНЫЕ ССЫЛКИ</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_Toc107247777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18</w:t>
            </w:r>
            <w:r w:rsidR="002E172E" w:rsidRPr="00B1012B">
              <w:rPr>
                <w:rFonts w:ascii="Times New Roman" w:hAnsi="Times New Roman"/>
                <w:noProof/>
                <w:webHidden/>
              </w:rPr>
              <w:fldChar w:fldCharType="end"/>
            </w:r>
          </w:hyperlink>
        </w:p>
        <w:p w14:paraId="4E1E7BBB" w14:textId="339A2025" w:rsidR="002E172E" w:rsidRPr="00B1012B" w:rsidRDefault="007A2CF3" w:rsidP="002E172E">
          <w:pPr>
            <w:pStyle w:val="11"/>
            <w:rPr>
              <w:rFonts w:ascii="Times New Roman" w:eastAsiaTheme="minorEastAsia" w:hAnsi="Times New Roman"/>
              <w:noProof/>
              <w:sz w:val="22"/>
              <w:szCs w:val="22"/>
            </w:rPr>
          </w:pPr>
          <w:hyperlink w:anchor="_Toc107247778" w:history="1">
            <w:r w:rsidR="002E172E" w:rsidRPr="00B1012B">
              <w:rPr>
                <w:rStyle w:val="a9"/>
                <w:rFonts w:ascii="Times New Roman" w:hAnsi="Times New Roman"/>
                <w:noProof/>
              </w:rPr>
              <w:t>13.</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КОНТРОЛЬ ВЕРСИЙ ДОКУМЕНТА</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_Toc107247778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18</w:t>
            </w:r>
            <w:r w:rsidR="002E172E" w:rsidRPr="00B1012B">
              <w:rPr>
                <w:rFonts w:ascii="Times New Roman" w:hAnsi="Times New Roman"/>
                <w:noProof/>
                <w:webHidden/>
              </w:rPr>
              <w:fldChar w:fldCharType="end"/>
            </w:r>
          </w:hyperlink>
        </w:p>
        <w:p w14:paraId="027D948C" w14:textId="3ACFF240" w:rsidR="002E172E" w:rsidRPr="00B1012B" w:rsidRDefault="007A2CF3" w:rsidP="002E172E">
          <w:pPr>
            <w:pStyle w:val="11"/>
            <w:rPr>
              <w:rFonts w:ascii="Times New Roman" w:eastAsiaTheme="minorEastAsia" w:hAnsi="Times New Roman"/>
              <w:noProof/>
              <w:sz w:val="22"/>
              <w:szCs w:val="22"/>
            </w:rPr>
          </w:pPr>
          <w:hyperlink w:anchor="_Toc107247779" w:history="1">
            <w:r w:rsidR="002E172E" w:rsidRPr="00B1012B">
              <w:rPr>
                <w:rStyle w:val="a9"/>
                <w:rFonts w:ascii="Times New Roman" w:hAnsi="Times New Roman"/>
                <w:noProof/>
              </w:rPr>
              <w:t>14.</w:t>
            </w:r>
            <w:r w:rsidR="002E172E" w:rsidRPr="00B1012B">
              <w:rPr>
                <w:rFonts w:ascii="Times New Roman" w:eastAsiaTheme="minorEastAsia" w:hAnsi="Times New Roman"/>
                <w:noProof/>
                <w:sz w:val="22"/>
                <w:szCs w:val="22"/>
              </w:rPr>
              <w:tab/>
            </w:r>
            <w:r w:rsidR="002E172E" w:rsidRPr="00B1012B">
              <w:rPr>
                <w:rStyle w:val="a9"/>
                <w:rFonts w:ascii="Times New Roman" w:hAnsi="Times New Roman"/>
                <w:noProof/>
              </w:rPr>
              <w:t>ПРИЛОЖЕНИЯ</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_Toc107247779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19</w:t>
            </w:r>
            <w:r w:rsidR="002E172E" w:rsidRPr="00B1012B">
              <w:rPr>
                <w:rFonts w:ascii="Times New Roman" w:hAnsi="Times New Roman"/>
                <w:noProof/>
                <w:webHidden/>
              </w:rPr>
              <w:fldChar w:fldCharType="end"/>
            </w:r>
          </w:hyperlink>
        </w:p>
        <w:p w14:paraId="6D51EC15" w14:textId="568D4DAD" w:rsidR="002E172E" w:rsidRPr="00B1012B" w:rsidRDefault="007A2CF3" w:rsidP="002E172E">
          <w:pPr>
            <w:pStyle w:val="11"/>
            <w:rPr>
              <w:rFonts w:ascii="Times New Roman" w:eastAsiaTheme="minorEastAsia" w:hAnsi="Times New Roman"/>
              <w:noProof/>
              <w:sz w:val="22"/>
              <w:szCs w:val="22"/>
            </w:rPr>
          </w:pPr>
          <w:hyperlink w:anchor="_Toc107247782" w:history="1">
            <w:r w:rsidR="002E172E" w:rsidRPr="00B1012B">
              <w:rPr>
                <w:rStyle w:val="a9"/>
                <w:rFonts w:ascii="Times New Roman" w:hAnsi="Times New Roman"/>
                <w:noProof/>
              </w:rPr>
              <w:t>Приложение 1 Разграничение функциональных обязанностей по проведению финансово-экономической экспертизы</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_Toc107247782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20</w:t>
            </w:r>
            <w:r w:rsidR="002E172E" w:rsidRPr="00B1012B">
              <w:rPr>
                <w:rFonts w:ascii="Times New Roman" w:hAnsi="Times New Roman"/>
                <w:noProof/>
                <w:webHidden/>
              </w:rPr>
              <w:fldChar w:fldCharType="end"/>
            </w:r>
          </w:hyperlink>
        </w:p>
        <w:p w14:paraId="5CB9B3AB" w14:textId="05E9CA2E" w:rsidR="002E172E" w:rsidRPr="00B1012B" w:rsidRDefault="007A2CF3" w:rsidP="002E172E">
          <w:pPr>
            <w:pStyle w:val="11"/>
            <w:rPr>
              <w:rFonts w:ascii="Times New Roman" w:eastAsiaTheme="minorEastAsia" w:hAnsi="Times New Roman"/>
              <w:noProof/>
              <w:sz w:val="22"/>
              <w:szCs w:val="22"/>
            </w:rPr>
          </w:pPr>
          <w:hyperlink w:anchor="_Toc107247785" w:history="1">
            <w:r w:rsidR="002E172E" w:rsidRPr="00B1012B">
              <w:rPr>
                <w:rStyle w:val="a9"/>
                <w:rFonts w:ascii="Times New Roman" w:hAnsi="Times New Roman"/>
                <w:noProof/>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002E172E" w:rsidRPr="00B1012B">
              <w:rPr>
                <w:rStyle w:val="a9"/>
                <w:rFonts w:ascii="Times New Roman" w:hAnsi="Times New Roman"/>
                <w:noProof/>
                <w:lang w:val="en-US"/>
              </w:rPr>
              <w:t>xls</w:t>
            </w:r>
            <w:r w:rsidR="002E172E" w:rsidRPr="00B1012B">
              <w:rPr>
                <w:rStyle w:val="a9"/>
                <w:rFonts w:ascii="Times New Roman" w:hAnsi="Times New Roman"/>
                <w:noProof/>
              </w:rPr>
              <w:t>»</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_Toc107247785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22</w:t>
            </w:r>
            <w:r w:rsidR="002E172E" w:rsidRPr="00B1012B">
              <w:rPr>
                <w:rFonts w:ascii="Times New Roman" w:hAnsi="Times New Roman"/>
                <w:noProof/>
                <w:webHidden/>
              </w:rPr>
              <w:fldChar w:fldCharType="end"/>
            </w:r>
          </w:hyperlink>
        </w:p>
        <w:p w14:paraId="5B2E90C5" w14:textId="74FE0280" w:rsidR="002E172E" w:rsidRPr="00B1012B" w:rsidRDefault="007A2CF3" w:rsidP="002E172E">
          <w:pPr>
            <w:pStyle w:val="11"/>
            <w:rPr>
              <w:rFonts w:ascii="Times New Roman" w:eastAsiaTheme="minorEastAsia" w:hAnsi="Times New Roman"/>
              <w:noProof/>
              <w:sz w:val="22"/>
              <w:szCs w:val="22"/>
            </w:rPr>
          </w:pPr>
          <w:hyperlink w:anchor="_Toc107247786" w:history="1">
            <w:r w:rsidR="002E172E" w:rsidRPr="00B1012B">
              <w:rPr>
                <w:rStyle w:val="a9"/>
                <w:rFonts w:ascii="Times New Roman" w:hAnsi="Times New Roman"/>
                <w:noProof/>
              </w:rPr>
              <w:t>Приложение 3 Формат заключения по направлению финансово-экономической экспертизы с использованием шаблона «Финэкспертиза.</w:t>
            </w:r>
            <w:r w:rsidR="002E172E" w:rsidRPr="00B1012B">
              <w:rPr>
                <w:rStyle w:val="a9"/>
                <w:rFonts w:ascii="Times New Roman" w:hAnsi="Times New Roman"/>
                <w:noProof/>
                <w:lang w:val="en-US"/>
              </w:rPr>
              <w:t>xls</w:t>
            </w:r>
            <w:r w:rsidR="002E172E" w:rsidRPr="00B1012B">
              <w:rPr>
                <w:rStyle w:val="a9"/>
                <w:rFonts w:ascii="Times New Roman" w:hAnsi="Times New Roman"/>
                <w:noProof/>
              </w:rPr>
              <w:t>»</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_Toc107247786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34</w:t>
            </w:r>
            <w:r w:rsidR="002E172E" w:rsidRPr="00B1012B">
              <w:rPr>
                <w:rFonts w:ascii="Times New Roman" w:hAnsi="Times New Roman"/>
                <w:noProof/>
                <w:webHidden/>
              </w:rPr>
              <w:fldChar w:fldCharType="end"/>
            </w:r>
          </w:hyperlink>
        </w:p>
        <w:p w14:paraId="2C20B2F4" w14:textId="4FB2E6C1" w:rsidR="002E172E" w:rsidRPr="00B1012B" w:rsidRDefault="007A2CF3" w:rsidP="002E172E">
          <w:pPr>
            <w:pStyle w:val="11"/>
            <w:rPr>
              <w:rFonts w:ascii="Times New Roman" w:eastAsiaTheme="minorEastAsia" w:hAnsi="Times New Roman"/>
              <w:noProof/>
              <w:sz w:val="22"/>
              <w:szCs w:val="22"/>
            </w:rPr>
          </w:pPr>
          <w:hyperlink w:anchor="_Toc107247788" w:history="1">
            <w:r w:rsidR="002E172E" w:rsidRPr="00B1012B">
              <w:rPr>
                <w:rStyle w:val="a9"/>
                <w:rFonts w:ascii="Times New Roman" w:hAnsi="Times New Roman"/>
                <w:noProof/>
              </w:rPr>
              <w:t>Приложение 4 Примерный формат выписок из ЕГРН (</w:t>
            </w:r>
            <w:r w:rsidR="00B54553">
              <w:rPr>
                <w:rStyle w:val="a9"/>
                <w:rFonts w:ascii="Times New Roman" w:hAnsi="Times New Roman"/>
                <w:noProof/>
              </w:rPr>
              <w:t>об основных характеристиках и зарегистрированных правах на объект недвижимости, об объекте недвижимости</w:t>
            </w:r>
            <w:r w:rsidR="002E172E" w:rsidRPr="00B1012B">
              <w:rPr>
                <w:rStyle w:val="a9"/>
                <w:rFonts w:ascii="Times New Roman" w:hAnsi="Times New Roman"/>
                <w:noProof/>
              </w:rPr>
              <w:t>) и выписки из БКИ</w:t>
            </w:r>
            <w:r w:rsidR="002E172E" w:rsidRPr="00B1012B">
              <w:rPr>
                <w:rFonts w:ascii="Times New Roman" w:hAnsi="Times New Roman"/>
                <w:noProof/>
                <w:webHidden/>
              </w:rPr>
              <w:tab/>
            </w:r>
            <w:r w:rsidR="002E172E" w:rsidRPr="00B1012B">
              <w:rPr>
                <w:rFonts w:ascii="Times New Roman" w:hAnsi="Times New Roman"/>
                <w:noProof/>
                <w:webHidden/>
              </w:rPr>
              <w:fldChar w:fldCharType="begin"/>
            </w:r>
            <w:r w:rsidR="002E172E" w:rsidRPr="00B1012B">
              <w:rPr>
                <w:rFonts w:ascii="Times New Roman" w:hAnsi="Times New Roman"/>
                <w:noProof/>
                <w:webHidden/>
              </w:rPr>
              <w:instrText xml:space="preserve"> PAGEREF _Toc107247788 \h </w:instrText>
            </w:r>
            <w:r w:rsidR="002E172E" w:rsidRPr="00B1012B">
              <w:rPr>
                <w:rFonts w:ascii="Times New Roman" w:hAnsi="Times New Roman"/>
                <w:noProof/>
                <w:webHidden/>
              </w:rPr>
            </w:r>
            <w:r w:rsidR="002E172E" w:rsidRPr="00B1012B">
              <w:rPr>
                <w:rFonts w:ascii="Times New Roman" w:hAnsi="Times New Roman"/>
                <w:noProof/>
                <w:webHidden/>
              </w:rPr>
              <w:fldChar w:fldCharType="separate"/>
            </w:r>
            <w:r w:rsidR="001355E5">
              <w:rPr>
                <w:rFonts w:ascii="Times New Roman" w:hAnsi="Times New Roman"/>
                <w:noProof/>
                <w:webHidden/>
              </w:rPr>
              <w:t>36</w:t>
            </w:r>
            <w:r w:rsidR="002E172E" w:rsidRPr="00B1012B">
              <w:rPr>
                <w:rFonts w:ascii="Times New Roman" w:hAnsi="Times New Roman"/>
                <w:noProof/>
                <w:webHidden/>
              </w:rPr>
              <w:fldChar w:fldCharType="end"/>
            </w:r>
          </w:hyperlink>
        </w:p>
        <w:p w14:paraId="32A35DBF" w14:textId="7BF7AB6B" w:rsidR="008A7641" w:rsidRPr="002C5B24" w:rsidRDefault="008A7641" w:rsidP="002E172E">
          <w:pPr>
            <w:pStyle w:val="11"/>
          </w:pPr>
          <w:r w:rsidRPr="002C5B24">
            <w:fldChar w:fldCharType="end"/>
          </w:r>
        </w:p>
      </w:sdtContent>
    </w:sdt>
    <w:p w14:paraId="23440880" w14:textId="6EEF09D1" w:rsidR="00C619E2" w:rsidRDefault="00C619E2" w:rsidP="002E172E">
      <w:pPr>
        <w:pStyle w:val="11"/>
        <w:rPr>
          <w:noProof/>
        </w:rPr>
      </w:pPr>
    </w:p>
    <w:p w14:paraId="23440881" w14:textId="77777777" w:rsidR="00C619E2" w:rsidRDefault="00C619E2" w:rsidP="00C242C7">
      <w:pPr>
        <w:spacing w:after="200" w:line="276" w:lineRule="auto"/>
        <w:rPr>
          <w:b/>
        </w:rPr>
      </w:pPr>
      <w:r>
        <w:rPr>
          <w:b/>
        </w:rPr>
        <w:br w:type="page"/>
      </w:r>
    </w:p>
    <w:p w14:paraId="2B0C03D7" w14:textId="77777777" w:rsidR="002E172E" w:rsidRDefault="002E172E" w:rsidP="007A2CF3">
      <w:pPr>
        <w:pStyle w:val="1"/>
        <w:tabs>
          <w:tab w:val="clear" w:pos="1353"/>
          <w:tab w:val="left" w:pos="1134"/>
          <w:tab w:val="num" w:pos="1418"/>
        </w:tabs>
        <w:ind w:left="0" w:firstLine="709"/>
      </w:pPr>
      <w:bookmarkStart w:id="1" w:name="_Toc107244327"/>
      <w:bookmarkStart w:id="2" w:name="_Toc107247759"/>
      <w:r>
        <w:lastRenderedPageBreak/>
        <w:t>ИНФОРМАЦИЯ О ДОКУМЕНТЕ</w:t>
      </w:r>
      <w:bookmarkEnd w:id="1"/>
      <w:bookmarkEnd w:id="2"/>
    </w:p>
    <w:tbl>
      <w:tblPr>
        <w:tblW w:w="10003"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77"/>
        <w:gridCol w:w="7026"/>
      </w:tblGrid>
      <w:tr w:rsidR="002E172E" w:rsidRPr="008F367B" w14:paraId="15466507" w14:textId="77777777" w:rsidTr="00B1012B">
        <w:trPr>
          <w:trHeight w:val="284"/>
        </w:trPr>
        <w:tc>
          <w:tcPr>
            <w:tcW w:w="2977" w:type="dxa"/>
            <w:shd w:val="clear" w:color="auto" w:fill="FFFFFF"/>
            <w:tcMar>
              <w:left w:w="57" w:type="dxa"/>
              <w:right w:w="57" w:type="dxa"/>
            </w:tcMar>
            <w:vAlign w:val="center"/>
          </w:tcPr>
          <w:p w14:paraId="06FC2A39" w14:textId="77777777" w:rsidR="002E172E" w:rsidRPr="0092226B" w:rsidRDefault="002E172E" w:rsidP="00363B6B">
            <w:pPr>
              <w:pStyle w:val="m0"/>
              <w:rPr>
                <w:b/>
                <w:sz w:val="24"/>
              </w:rPr>
            </w:pPr>
            <w:r>
              <w:rPr>
                <w:b/>
                <w:sz w:val="24"/>
              </w:rPr>
              <w:t>Краткое описание документа</w:t>
            </w:r>
          </w:p>
        </w:tc>
        <w:tc>
          <w:tcPr>
            <w:tcW w:w="7026" w:type="dxa"/>
            <w:vAlign w:val="center"/>
          </w:tcPr>
          <w:p w14:paraId="12EC7B64" w14:textId="272B5252" w:rsidR="002E172E" w:rsidRPr="00676D17" w:rsidRDefault="00B54553" w:rsidP="00363B6B">
            <w:pPr>
              <w:pStyle w:val="m"/>
              <w:ind w:left="184"/>
            </w:pPr>
            <w:r w:rsidRPr="003D53D2">
              <w:t xml:space="preserve">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повышение обоснованности принимаемых управленческих решений </w:t>
            </w:r>
            <w:r>
              <w:t>при проведении</w:t>
            </w:r>
            <w:r w:rsidRPr="003D53D2">
              <w:t xml:space="preserve"> закупочной процедуры</w:t>
            </w:r>
            <w:r>
              <w:t>, в том числе способом «у единственного поставщика»</w:t>
            </w:r>
          </w:p>
        </w:tc>
      </w:tr>
      <w:tr w:rsidR="002E172E" w:rsidRPr="008F367B" w14:paraId="18260675" w14:textId="77777777" w:rsidTr="00B1012B">
        <w:trPr>
          <w:trHeight w:val="366"/>
        </w:trPr>
        <w:tc>
          <w:tcPr>
            <w:tcW w:w="2977" w:type="dxa"/>
            <w:shd w:val="clear" w:color="auto" w:fill="FFFFFF"/>
            <w:tcMar>
              <w:left w:w="57" w:type="dxa"/>
              <w:right w:w="57" w:type="dxa"/>
            </w:tcMar>
            <w:vAlign w:val="center"/>
          </w:tcPr>
          <w:p w14:paraId="489E6BC6" w14:textId="77777777" w:rsidR="002E172E" w:rsidRDefault="002E172E" w:rsidP="00363B6B">
            <w:pPr>
              <w:pStyle w:val="m0"/>
              <w:rPr>
                <w:b/>
                <w:sz w:val="24"/>
              </w:rPr>
            </w:pPr>
            <w:r>
              <w:rPr>
                <w:b/>
                <w:sz w:val="24"/>
              </w:rPr>
              <w:t xml:space="preserve">Корпоративный стандарт </w:t>
            </w:r>
          </w:p>
        </w:tc>
        <w:tc>
          <w:tcPr>
            <w:tcW w:w="7026" w:type="dxa"/>
            <w:vAlign w:val="center"/>
          </w:tcPr>
          <w:p w14:paraId="0099678C" w14:textId="77777777" w:rsidR="002E172E" w:rsidRPr="00652DA4" w:rsidRDefault="002E172E" w:rsidP="00363B6B">
            <w:pPr>
              <w:pStyle w:val="m0"/>
              <w:ind w:left="184"/>
              <w:rPr>
                <w:sz w:val="24"/>
                <w:lang w:val="en-US"/>
              </w:rPr>
            </w:pPr>
            <w:r>
              <w:rPr>
                <w:sz w:val="24"/>
              </w:rPr>
              <w:t>да</w:t>
            </w:r>
          </w:p>
        </w:tc>
      </w:tr>
      <w:tr w:rsidR="002E172E" w:rsidRPr="008F367B" w14:paraId="3F333355" w14:textId="77777777" w:rsidTr="00B1012B">
        <w:trPr>
          <w:trHeight w:val="366"/>
        </w:trPr>
        <w:tc>
          <w:tcPr>
            <w:tcW w:w="2977" w:type="dxa"/>
            <w:shd w:val="clear" w:color="auto" w:fill="FFFFFF"/>
            <w:tcMar>
              <w:left w:w="57" w:type="dxa"/>
              <w:right w:w="57" w:type="dxa"/>
            </w:tcMar>
            <w:vAlign w:val="center"/>
          </w:tcPr>
          <w:p w14:paraId="05D26A82" w14:textId="77777777" w:rsidR="002E172E" w:rsidRDefault="002E172E" w:rsidP="00363B6B">
            <w:pPr>
              <w:pStyle w:val="m0"/>
              <w:rPr>
                <w:b/>
                <w:sz w:val="24"/>
              </w:rPr>
            </w:pPr>
            <w:r>
              <w:rPr>
                <w:b/>
                <w:sz w:val="24"/>
              </w:rPr>
              <w:t>Ограничение доступа</w:t>
            </w:r>
          </w:p>
        </w:tc>
        <w:tc>
          <w:tcPr>
            <w:tcW w:w="7026" w:type="dxa"/>
            <w:vAlign w:val="center"/>
          </w:tcPr>
          <w:p w14:paraId="744CBE73" w14:textId="77777777" w:rsidR="002E172E" w:rsidRDefault="002E172E" w:rsidP="00363B6B">
            <w:pPr>
              <w:pStyle w:val="m0"/>
              <w:ind w:left="184"/>
              <w:rPr>
                <w:sz w:val="24"/>
                <w:lang w:val="en-US"/>
              </w:rPr>
            </w:pPr>
            <w:r>
              <w:rPr>
                <w:sz w:val="24"/>
              </w:rPr>
              <w:t>нет</w:t>
            </w:r>
          </w:p>
        </w:tc>
      </w:tr>
    </w:tbl>
    <w:p w14:paraId="2A45152E" w14:textId="03C71004" w:rsidR="002E172E" w:rsidRPr="00DD0745" w:rsidRDefault="002E172E" w:rsidP="002E172E">
      <w:pPr>
        <w:pStyle w:val="m"/>
        <w:rPr>
          <w:sz w:val="20"/>
          <w:szCs w:val="20"/>
        </w:rPr>
      </w:pPr>
      <w:r w:rsidRPr="00DD0745">
        <w:rPr>
          <w:sz w:val="20"/>
          <w:szCs w:val="20"/>
        </w:rPr>
        <w:t xml:space="preserve">Действующие версии </w:t>
      </w:r>
      <w:r>
        <w:rPr>
          <w:sz w:val="20"/>
          <w:szCs w:val="20"/>
        </w:rPr>
        <w:t>ВНД размещены на внутреннем к</w:t>
      </w:r>
      <w:r w:rsidRPr="00DD0745">
        <w:rPr>
          <w:sz w:val="20"/>
          <w:szCs w:val="20"/>
        </w:rPr>
        <w:t xml:space="preserve">орпоративном портале </w:t>
      </w:r>
      <w:r>
        <w:rPr>
          <w:sz w:val="20"/>
          <w:szCs w:val="20"/>
        </w:rPr>
        <w:t>к</w:t>
      </w:r>
      <w:r w:rsidRPr="00DD0745">
        <w:rPr>
          <w:sz w:val="20"/>
          <w:szCs w:val="20"/>
        </w:rPr>
        <w:t>омпании</w:t>
      </w:r>
      <w:r>
        <w:rPr>
          <w:sz w:val="20"/>
          <w:szCs w:val="20"/>
        </w:rPr>
        <w:t xml:space="preserve"> Группы</w:t>
      </w:r>
      <w:r w:rsidRPr="00DD0745">
        <w:rPr>
          <w:sz w:val="20"/>
          <w:szCs w:val="20"/>
        </w:rPr>
        <w:t>. Убедитесь, что используемая Вами версия документа - действующая.</w:t>
      </w:r>
    </w:p>
    <w:p w14:paraId="374A3C42" w14:textId="77777777" w:rsidR="002E172E" w:rsidRPr="005229F1" w:rsidRDefault="002E172E" w:rsidP="002E172E"/>
    <w:p w14:paraId="35F692CF" w14:textId="77777777" w:rsidR="002E172E" w:rsidRDefault="002E172E" w:rsidP="007A2CF3">
      <w:pPr>
        <w:pStyle w:val="1"/>
        <w:tabs>
          <w:tab w:val="clear" w:pos="1353"/>
          <w:tab w:val="left" w:pos="1134"/>
          <w:tab w:val="num" w:pos="1418"/>
        </w:tabs>
        <w:ind w:left="0" w:firstLine="709"/>
      </w:pPr>
      <w:bookmarkStart w:id="3" w:name="_Toc107244328"/>
      <w:bookmarkStart w:id="4" w:name="_Toc107247760"/>
      <w:r w:rsidRPr="005F29B2">
        <w:t>ОТВЕТСТВЕННОСТЬ И ОБЛАСТЬ ПРИМЕНЕНИЯ</w:t>
      </w:r>
      <w:bookmarkEnd w:id="3"/>
      <w:bookmarkEnd w:id="4"/>
    </w:p>
    <w:p w14:paraId="4F6AD914" w14:textId="77777777" w:rsidR="002E172E" w:rsidRPr="003B3B65" w:rsidRDefault="002E172E" w:rsidP="002E172E">
      <w:pPr>
        <w:pStyle w:val="m"/>
      </w:pPr>
      <w:r>
        <w:t>Настоящий документ регламентирует деятельность следующих подразделений и должностных лиц, включая исполняющих роли:</w:t>
      </w:r>
    </w:p>
    <w:tbl>
      <w:tblPr>
        <w:tblW w:w="9923" w:type="dxa"/>
        <w:tblInd w:w="13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923"/>
      </w:tblGrid>
      <w:tr w:rsidR="002E172E" w14:paraId="6EB1CD03" w14:textId="77777777" w:rsidTr="00B1012B">
        <w:trPr>
          <w:trHeight w:val="284"/>
          <w:tblHeader/>
        </w:trPr>
        <w:tc>
          <w:tcPr>
            <w:tcW w:w="9923" w:type="dxa"/>
            <w:shd w:val="clear" w:color="auto" w:fill="D9D9D9"/>
            <w:vAlign w:val="center"/>
          </w:tcPr>
          <w:p w14:paraId="5116B1DA" w14:textId="77777777" w:rsidR="002E172E" w:rsidRDefault="002E172E" w:rsidP="00363B6B">
            <w:pPr>
              <w:pStyle w:val="m4"/>
              <w:keepNext w:val="0"/>
              <w:jc w:val="both"/>
              <w:rPr>
                <w:highlight w:val="yellow"/>
              </w:rPr>
            </w:pPr>
            <w:r>
              <w:t>Наименование подразделения/должности/роли</w:t>
            </w:r>
          </w:p>
        </w:tc>
      </w:tr>
      <w:tr w:rsidR="002E172E" w14:paraId="0CCC6458" w14:textId="77777777" w:rsidTr="00B1012B">
        <w:trPr>
          <w:trHeight w:val="284"/>
        </w:trPr>
        <w:tc>
          <w:tcPr>
            <w:tcW w:w="9923" w:type="dxa"/>
            <w:shd w:val="clear" w:color="auto" w:fill="auto"/>
            <w:vAlign w:val="center"/>
          </w:tcPr>
          <w:p w14:paraId="3612DD9B" w14:textId="77777777" w:rsidR="002E172E" w:rsidRDefault="002E172E" w:rsidP="00363B6B">
            <w:pPr>
              <w:pStyle w:val="m0"/>
              <w:jc w:val="both"/>
              <w:rPr>
                <w:b/>
                <w:bCs/>
              </w:rPr>
            </w:pPr>
            <w:r w:rsidRPr="000A3F06">
              <w:rPr>
                <w:bCs/>
              </w:rPr>
              <w:t>Все</w:t>
            </w:r>
            <w:r w:rsidRPr="000A3F06">
              <w:rPr>
                <w:bCs/>
                <w:lang w:val="en-US"/>
              </w:rPr>
              <w:t xml:space="preserve"> </w:t>
            </w:r>
            <w:r w:rsidRPr="000A3F06">
              <w:rPr>
                <w:bCs/>
              </w:rPr>
              <w:t>подразделения Общества</w:t>
            </w:r>
          </w:p>
        </w:tc>
      </w:tr>
      <w:tr w:rsidR="002E172E" w14:paraId="5AD07336" w14:textId="77777777" w:rsidTr="00B1012B">
        <w:trPr>
          <w:trHeight w:val="284"/>
        </w:trPr>
        <w:tc>
          <w:tcPr>
            <w:tcW w:w="9923" w:type="dxa"/>
            <w:shd w:val="clear" w:color="auto" w:fill="auto"/>
            <w:vAlign w:val="center"/>
          </w:tcPr>
          <w:p w14:paraId="18324010" w14:textId="77777777" w:rsidR="002E172E" w:rsidRDefault="002E172E" w:rsidP="00363B6B">
            <w:pPr>
              <w:pStyle w:val="m0"/>
              <w:jc w:val="both"/>
              <w:rPr>
                <w:b/>
                <w:bCs/>
              </w:rPr>
            </w:pPr>
            <w:r w:rsidRPr="000A3F06">
              <w:rPr>
                <w:bCs/>
              </w:rPr>
              <w:t>ДО (для внедрения необходима адаптация настоящего документа в ДО)</w:t>
            </w:r>
          </w:p>
        </w:tc>
      </w:tr>
    </w:tbl>
    <w:p w14:paraId="09E0D0D0" w14:textId="77777777" w:rsidR="002E172E" w:rsidRPr="005F29B2" w:rsidRDefault="002E172E" w:rsidP="002E172E"/>
    <w:p w14:paraId="10B76826" w14:textId="77777777" w:rsidR="002E172E" w:rsidRDefault="002E172E" w:rsidP="007A2CF3">
      <w:pPr>
        <w:pStyle w:val="1"/>
        <w:tabs>
          <w:tab w:val="clear" w:pos="1353"/>
          <w:tab w:val="left" w:pos="1134"/>
          <w:tab w:val="num" w:pos="1418"/>
        </w:tabs>
        <w:ind w:left="0" w:firstLine="709"/>
      </w:pPr>
      <w:bookmarkStart w:id="5" w:name="_Toc107244329"/>
      <w:bookmarkStart w:id="6" w:name="_Toc107247761"/>
      <w:r>
        <w:t>ОПРЕДЕЛЕНИЯ РОЛЕЙ И ТЕРМИНОВ</w:t>
      </w:r>
      <w:bookmarkEnd w:id="5"/>
      <w:bookmarkEnd w:id="6"/>
    </w:p>
    <w:p w14:paraId="67233033" w14:textId="77777777" w:rsidR="002E172E" w:rsidRPr="00E31886" w:rsidRDefault="002E172E" w:rsidP="002E172E">
      <w:r>
        <w:rPr>
          <w:sz w:val="20"/>
          <w:szCs w:val="20"/>
        </w:rPr>
        <w:t>Остальные определения терминов, сокращений приведены в «Глоссарии» Корпоративного портала.</w:t>
      </w:r>
    </w:p>
    <w:tbl>
      <w:tblPr>
        <w:tblW w:w="5009" w:type="pct"/>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2552"/>
        <w:gridCol w:w="7513"/>
      </w:tblGrid>
      <w:tr w:rsidR="002E172E" w:rsidRPr="003D53D2" w14:paraId="083595EB" w14:textId="77777777" w:rsidTr="00363B6B">
        <w:tc>
          <w:tcPr>
            <w:tcW w:w="2552"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4BFD0FC9" w14:textId="77777777" w:rsidR="002E172E" w:rsidRPr="003D53D2" w:rsidRDefault="002E172E" w:rsidP="00363B6B">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Термины/сокращения</w:t>
            </w:r>
          </w:p>
        </w:tc>
        <w:tc>
          <w:tcPr>
            <w:tcW w:w="7513"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46536424" w14:textId="77777777" w:rsidR="002E172E" w:rsidRPr="003D53D2" w:rsidRDefault="002E172E" w:rsidP="00363B6B">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Определения</w:t>
            </w:r>
          </w:p>
        </w:tc>
      </w:tr>
      <w:tr w:rsidR="002E172E" w:rsidRPr="003D53D2" w14:paraId="44B1F203" w14:textId="77777777" w:rsidTr="00363B6B">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0AC50DE0" w14:textId="77777777" w:rsidR="002E172E" w:rsidRPr="003D53D2" w:rsidRDefault="002E172E" w:rsidP="00363B6B">
            <w:pPr>
              <w:pStyle w:val="TableSubheader"/>
              <w:jc w:val="left"/>
              <w:rPr>
                <w:rFonts w:ascii="Times New Roman" w:hAnsi="Times New Roman" w:cs="Times New Roman"/>
                <w:szCs w:val="24"/>
              </w:rPr>
            </w:pPr>
            <w:r w:rsidRPr="003D53D2">
              <w:rPr>
                <w:rFonts w:ascii="Times New Roman" w:hAnsi="Times New Roman" w:cs="Times New Roman"/>
                <w:bCs/>
                <w:szCs w:val="24"/>
              </w:rPr>
              <w:t>Вводимые определения:</w:t>
            </w:r>
          </w:p>
        </w:tc>
      </w:tr>
      <w:tr w:rsidR="002E172E" w:rsidRPr="003D53D2" w14:paraId="462F7450" w14:textId="77777777" w:rsidTr="00363B6B">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799E3A4C" w14:textId="77777777" w:rsidR="002E172E" w:rsidRPr="003D53D2" w:rsidRDefault="002E172E" w:rsidP="00363B6B">
            <w:pPr>
              <w:pStyle w:val="TableSubheader"/>
              <w:jc w:val="left"/>
              <w:rPr>
                <w:rFonts w:ascii="Times New Roman" w:hAnsi="Times New Roman" w:cs="Times New Roman"/>
                <w:szCs w:val="24"/>
              </w:rPr>
            </w:pPr>
            <w:r w:rsidRPr="00C834DC">
              <w:rPr>
                <w:rFonts w:ascii="Times New Roman" w:hAnsi="Times New Roman" w:cs="Times New Roman"/>
                <w:bCs/>
                <w:color w:val="auto"/>
                <w:szCs w:val="24"/>
              </w:rPr>
              <w:t>Действующие определения:</w:t>
            </w:r>
          </w:p>
        </w:tc>
      </w:tr>
      <w:tr w:rsidR="002E172E" w:rsidRPr="003D53D2" w14:paraId="4FE52E7F"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58E00E6" w14:textId="77777777" w:rsidR="002E172E" w:rsidRPr="00C834DC" w:rsidRDefault="002E172E" w:rsidP="00363B6B">
            <w:pPr>
              <w:pStyle w:val="TableText"/>
              <w:tabs>
                <w:tab w:val="left" w:pos="2010"/>
              </w:tabs>
              <w:rPr>
                <w:rFonts w:ascii="Times New Roman" w:hAnsi="Times New Roman" w:cs="Times New Roman"/>
                <w:szCs w:val="24"/>
                <w:highlight w:val="yellow"/>
              </w:rPr>
            </w:pPr>
            <w:r w:rsidRPr="00EC0CF0">
              <w:rPr>
                <w:rFonts w:ascii="Times New Roman" w:hAnsi="Times New Roman" w:cs="Times New Roman"/>
                <w:szCs w:val="24"/>
              </w:rPr>
              <w:t>Группа «Интер РАО» (Группа)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53C5373E"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ПАО «Интер РАО» и его ДО</w:t>
            </w:r>
          </w:p>
        </w:tc>
      </w:tr>
      <w:tr w:rsidR="002E172E" w:rsidRPr="003D53D2" w14:paraId="3605C960"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635AA56" w14:textId="77777777" w:rsidR="002E172E" w:rsidRPr="000E4B99" w:rsidRDefault="002E172E" w:rsidP="00363B6B">
            <w:pPr>
              <w:pStyle w:val="TableText"/>
              <w:tabs>
                <w:tab w:val="left" w:pos="2010"/>
              </w:tabs>
              <w:rPr>
                <w:rFonts w:ascii="Times New Roman" w:hAnsi="Times New Roman" w:cs="Times New Roman"/>
                <w:szCs w:val="24"/>
              </w:rPr>
            </w:pPr>
            <w:r w:rsidRPr="003D53D2">
              <w:rPr>
                <w:rFonts w:ascii="Times New Roman" w:hAnsi="Times New Roman" w:cs="Times New Roman"/>
                <w:szCs w:val="24"/>
              </w:rPr>
              <w:t>Финансово-экономическая экспертиза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73D463CE" w14:textId="77777777" w:rsidR="002E172E" w:rsidRPr="000E4B99" w:rsidRDefault="002E172E" w:rsidP="00363B6B">
            <w:pPr>
              <w:pStyle w:val="TableText"/>
              <w:tabs>
                <w:tab w:val="left" w:pos="2604"/>
              </w:tabs>
              <w:ind w:right="120"/>
              <w:jc w:val="both"/>
              <w:rPr>
                <w:rFonts w:ascii="Times New Roman" w:hAnsi="Times New Roman" w:cs="Times New Roman"/>
                <w:szCs w:val="24"/>
              </w:rPr>
            </w:pPr>
            <w:r w:rsidRPr="003D53D2">
              <w:rPr>
                <w:rFonts w:ascii="Times New Roman" w:hAnsi="Times New Roman" w:cs="Times New Roman"/>
                <w:szCs w:val="24"/>
              </w:rPr>
              <w:t xml:space="preserve">Оценка устойчивости участников закупочных процедур с позиции финансово-экономических критериев, проводимая для определения соответствия и </w:t>
            </w:r>
            <w:r w:rsidRPr="0043318C">
              <w:rPr>
                <w:rFonts w:ascii="Times New Roman" w:hAnsi="Times New Roman" w:cs="Times New Roman"/>
                <w:color w:val="auto"/>
                <w:szCs w:val="24"/>
              </w:rPr>
              <w:t>ранжирования</w:t>
            </w:r>
            <w:r w:rsidRPr="0043318C">
              <w:rPr>
                <w:rStyle w:val="af7"/>
                <w:rFonts w:ascii="Times New Roman" w:hAnsi="Times New Roman" w:cs="Times New Roman"/>
                <w:color w:val="auto"/>
                <w:szCs w:val="24"/>
              </w:rPr>
              <w:footnoteReference w:id="2"/>
            </w:r>
            <w:r w:rsidRPr="003D53D2">
              <w:rPr>
                <w:rFonts w:ascii="Times New Roman" w:hAnsi="Times New Roman" w:cs="Times New Roman"/>
                <w:szCs w:val="24"/>
              </w:rPr>
              <w:t xml:space="preserve"> предложений участников закупочных процедур в рамках деятельности </w:t>
            </w:r>
            <w:r w:rsidRPr="00A01F4A">
              <w:rPr>
                <w:rFonts w:ascii="Times New Roman" w:hAnsi="Times New Roman" w:cs="Times New Roman"/>
                <w:szCs w:val="24"/>
              </w:rPr>
              <w:t>экспертной группы и/или закупочной комиссии</w:t>
            </w:r>
            <w:r>
              <w:rPr>
                <w:rFonts w:ascii="Times New Roman" w:hAnsi="Times New Roman" w:cs="Times New Roman"/>
                <w:szCs w:val="24"/>
              </w:rPr>
              <w:t>/ЦЗК/ЕИО Общества</w:t>
            </w:r>
          </w:p>
        </w:tc>
      </w:tr>
      <w:tr w:rsidR="002E172E" w:rsidRPr="003D53D2" w14:paraId="04EC1B50"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70B4550" w14:textId="1F05BC27" w:rsidR="002E172E" w:rsidRPr="003D53D2" w:rsidRDefault="002E172E" w:rsidP="00A706C0">
            <w:pPr>
              <w:pStyle w:val="TableText"/>
              <w:tabs>
                <w:tab w:val="left" w:pos="2010"/>
              </w:tabs>
              <w:rPr>
                <w:rFonts w:ascii="Times New Roman" w:hAnsi="Times New Roman" w:cs="Times New Roman"/>
                <w:szCs w:val="24"/>
              </w:rPr>
            </w:pPr>
            <w:r w:rsidRPr="000E4B99">
              <w:rPr>
                <w:rFonts w:ascii="Times New Roman" w:hAnsi="Times New Roman" w:cs="Times New Roman"/>
                <w:szCs w:val="24"/>
              </w:rPr>
              <w:t>Дочернее общество/ДО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66ED4F2"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w:t>
            </w:r>
            <w:r>
              <w:rPr>
                <w:rFonts w:ascii="Times New Roman" w:hAnsi="Times New Roman" w:cs="Times New Roman"/>
                <w:szCs w:val="24"/>
              </w:rPr>
              <w:t>ия, принимаемые таким обществом</w:t>
            </w:r>
          </w:p>
        </w:tc>
      </w:tr>
      <w:tr w:rsidR="002E172E" w:rsidRPr="003D53D2" w14:paraId="2B98BB02"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0E085E8" w14:textId="77777777" w:rsidR="002E172E" w:rsidRDefault="002E172E" w:rsidP="00363B6B">
            <w:pPr>
              <w:pStyle w:val="TableText"/>
              <w:tabs>
                <w:tab w:val="left" w:pos="2010"/>
              </w:tabs>
              <w:rPr>
                <w:rFonts w:ascii="Times New Roman" w:hAnsi="Times New Roman" w:cs="Times New Roman"/>
                <w:szCs w:val="24"/>
              </w:rPr>
            </w:pPr>
            <w:r w:rsidRPr="00C834DC">
              <w:rPr>
                <w:rFonts w:ascii="Times New Roman" w:hAnsi="Times New Roman" w:cs="Times New Roman"/>
                <w:szCs w:val="24"/>
              </w:rPr>
              <w:t>Закупка (процедура закупки,</w:t>
            </w:r>
            <w:r>
              <w:rPr>
                <w:rFonts w:ascii="Times New Roman" w:hAnsi="Times New Roman" w:cs="Times New Roman"/>
                <w:szCs w:val="24"/>
              </w:rPr>
              <w:t xml:space="preserve"> з</w:t>
            </w:r>
            <w:r w:rsidRPr="00C834DC">
              <w:rPr>
                <w:rFonts w:ascii="Times New Roman" w:hAnsi="Times New Roman" w:cs="Times New Roman"/>
                <w:szCs w:val="24"/>
              </w:rPr>
              <w:t>акупочная процедура)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707DF7CF"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sidRPr="00A01F4A">
              <w:rPr>
                <w:rFonts w:ascii="Times New Roman" w:hAnsi="Times New Roman" w:cs="Times New Roman"/>
                <w:szCs w:val="24"/>
              </w:rPr>
              <w:t>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rsidR="002E172E" w:rsidRPr="003D53D2" w14:paraId="702E50E7" w14:textId="77777777" w:rsidTr="00363B6B">
        <w:tc>
          <w:tcPr>
            <w:tcW w:w="2552" w:type="dxa"/>
            <w:tcBorders>
              <w:top w:val="single" w:sz="6" w:space="0" w:color="000000"/>
              <w:left w:val="single" w:sz="6" w:space="0" w:color="000000"/>
              <w:bottom w:val="single" w:sz="6" w:space="0" w:color="000000"/>
              <w:right w:val="single" w:sz="6" w:space="0" w:color="000000"/>
            </w:tcBorders>
            <w:shd w:val="clear" w:color="auto" w:fill="auto"/>
            <w:tcMar>
              <w:left w:w="23" w:type="dxa"/>
            </w:tcMar>
          </w:tcPr>
          <w:p w14:paraId="1D4B0A7B" w14:textId="77777777" w:rsidR="002E172E" w:rsidRDefault="002E172E" w:rsidP="00363B6B">
            <w:pPr>
              <w:pStyle w:val="TableText"/>
              <w:tabs>
                <w:tab w:val="left" w:pos="2010"/>
              </w:tabs>
              <w:rPr>
                <w:rFonts w:ascii="Times New Roman" w:hAnsi="Times New Roman" w:cs="Times New Roman"/>
                <w:szCs w:val="24"/>
              </w:rPr>
            </w:pPr>
            <w:r w:rsidRPr="000E4B99">
              <w:rPr>
                <w:rFonts w:ascii="Times New Roman" w:hAnsi="Times New Roman" w:cs="Times New Roman"/>
                <w:szCs w:val="24"/>
              </w:rPr>
              <w:lastRenderedPageBreak/>
              <w:t>Кредитный риск</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62DDC07C"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Риск потерь вследствие неисполнения или ненадлежащего исполнения контрагентами Общества своих финансовых обязательств</w:t>
            </w:r>
          </w:p>
        </w:tc>
      </w:tr>
      <w:tr w:rsidR="002E172E" w:rsidRPr="003D53D2" w14:paraId="3E24BA17"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3BE2916C" w14:textId="77777777" w:rsidR="002E172E" w:rsidRPr="00714BE5" w:rsidRDefault="002E172E" w:rsidP="00363B6B">
            <w:pPr>
              <w:pStyle w:val="TableText"/>
              <w:tabs>
                <w:tab w:val="left" w:pos="2010"/>
              </w:tabs>
              <w:rPr>
                <w:rFonts w:ascii="Times New Roman" w:hAnsi="Times New Roman" w:cs="Times New Roman"/>
                <w:szCs w:val="24"/>
                <w:highlight w:val="yellow"/>
              </w:rPr>
            </w:pPr>
            <w:r w:rsidRPr="00714BE5">
              <w:rPr>
                <w:rFonts w:ascii="Times New Roman" w:hAnsi="Times New Roman" w:cs="Times New Roman"/>
                <w:szCs w:val="24"/>
              </w:rPr>
              <w:t>Общество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7DF1BE76"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ПАО «Интер РАО»</w:t>
            </w:r>
          </w:p>
        </w:tc>
      </w:tr>
      <w:tr w:rsidR="002E172E" w:rsidRPr="003D53D2" w14:paraId="09B6A652"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203DCB3" w14:textId="77777777" w:rsidR="002E172E" w:rsidRPr="00714BE5"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Промежуточная бухгалтерская отчетность</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936786D" w14:textId="77777777" w:rsidR="002E172E" w:rsidRDefault="002E172E" w:rsidP="00363B6B">
            <w:pPr>
              <w:pStyle w:val="TableText"/>
              <w:tabs>
                <w:tab w:val="left" w:pos="2604"/>
              </w:tabs>
              <w:ind w:right="120"/>
              <w:jc w:val="both"/>
              <w:rPr>
                <w:rFonts w:ascii="Times New Roman" w:hAnsi="Times New Roman" w:cs="Times New Roman"/>
                <w:szCs w:val="24"/>
              </w:rPr>
            </w:pPr>
            <w:r w:rsidRPr="002C5B24">
              <w:rPr>
                <w:rFonts w:ascii="Times New Roman" w:hAnsi="Times New Roman" w:cs="Times New Roman"/>
                <w:color w:val="auto"/>
                <w:lang w:eastAsia="en-US"/>
              </w:rPr>
              <w:t>Бухгалтерская отчетность, сформированная по состоянию на 31.03, 30.06, 30.09 текущего года</w:t>
            </w:r>
          </w:p>
        </w:tc>
      </w:tr>
      <w:tr w:rsidR="002E172E" w:rsidRPr="003D53D2" w14:paraId="421C272A"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3F175E86" w14:textId="77777777" w:rsidR="002E172E" w:rsidRPr="00714BE5" w:rsidRDefault="002E172E" w:rsidP="00363B6B">
            <w:pPr>
              <w:pStyle w:val="TableText"/>
              <w:tabs>
                <w:tab w:val="left" w:pos="2010"/>
              </w:tabs>
              <w:rPr>
                <w:rFonts w:ascii="Times New Roman" w:hAnsi="Times New Roman" w:cs="Times New Roman"/>
                <w:szCs w:val="24"/>
              </w:rPr>
            </w:pPr>
            <w:r>
              <w:rPr>
                <w:rFonts w:ascii="Times New Roman" w:hAnsi="Times New Roman" w:cs="Times New Roman"/>
                <w:lang w:eastAsia="en-US"/>
              </w:rPr>
              <w:t>Последняя отчетная дата незавершенного финансового года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7E920022"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Ближайшая к рассмотрению финансовых показателей дата, по состоянию на которую в рамках незавершенного финансового года может быть сформирована бухгалтерская отчетность</w:t>
            </w:r>
          </w:p>
        </w:tc>
      </w:tr>
      <w:tr w:rsidR="002E172E" w:rsidRPr="003D53D2" w14:paraId="58A091B1"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4D175830" w14:textId="77777777" w:rsidR="002E172E" w:rsidRPr="00714BE5" w:rsidRDefault="002E172E" w:rsidP="00363B6B">
            <w:pPr>
              <w:pStyle w:val="TableText"/>
              <w:tabs>
                <w:tab w:val="left" w:pos="2010"/>
              </w:tabs>
              <w:rPr>
                <w:rFonts w:ascii="Times New Roman" w:hAnsi="Times New Roman" w:cs="Times New Roman"/>
                <w:szCs w:val="24"/>
              </w:rPr>
            </w:pPr>
            <w:r>
              <w:rPr>
                <w:rFonts w:ascii="Times New Roman" w:hAnsi="Times New Roman" w:cs="Times New Roman"/>
                <w:lang w:eastAsia="en-US"/>
              </w:rPr>
              <w:t>МСП</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139F12CA"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Субъекты малого и среднего предпринимательства</w:t>
            </w:r>
          </w:p>
        </w:tc>
      </w:tr>
      <w:tr w:rsidR="002E172E" w:rsidRPr="003D53D2" w14:paraId="2FE5B20C"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0229FD" w14:textId="77777777" w:rsidR="002E172E" w:rsidRPr="00C834DC" w:rsidRDefault="002E172E" w:rsidP="00363B6B">
            <w:pPr>
              <w:pStyle w:val="TableText"/>
              <w:tabs>
                <w:tab w:val="left" w:pos="2010"/>
              </w:tabs>
              <w:rPr>
                <w:rFonts w:ascii="Times New Roman" w:hAnsi="Times New Roman" w:cs="Times New Roman"/>
                <w:szCs w:val="24"/>
              </w:rPr>
            </w:pPr>
            <w:r w:rsidRPr="00C834DC">
              <w:rPr>
                <w:rFonts w:ascii="Times New Roman" w:hAnsi="Times New Roman" w:cs="Times New Roman"/>
                <w:szCs w:val="24"/>
              </w:rPr>
              <w:t>Риск-фактор*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5119DF6"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Ф</w:t>
            </w:r>
            <w:r w:rsidRPr="00D5405E">
              <w:rPr>
                <w:rFonts w:ascii="Times New Roman" w:hAnsi="Times New Roman" w:cs="Times New Roman"/>
                <w:szCs w:val="24"/>
              </w:rPr>
              <w:t>актор, реализация которого может явл</w:t>
            </w:r>
            <w:r>
              <w:rPr>
                <w:rFonts w:ascii="Times New Roman" w:hAnsi="Times New Roman" w:cs="Times New Roman"/>
                <w:szCs w:val="24"/>
              </w:rPr>
              <w:t>яться основанием для понижения</w:t>
            </w:r>
            <w:r w:rsidRPr="00D5405E">
              <w:rPr>
                <w:rFonts w:ascii="Times New Roman" w:hAnsi="Times New Roman" w:cs="Times New Roman"/>
                <w:szCs w:val="24"/>
              </w:rPr>
              <w:t xml:space="preserve"> итоговой оценки</w:t>
            </w:r>
            <w:r>
              <w:rPr>
                <w:rFonts w:ascii="Times New Roman" w:hAnsi="Times New Roman" w:cs="Times New Roman"/>
                <w:szCs w:val="24"/>
              </w:rPr>
              <w:t xml:space="preserve"> финансово-экономической устойчивости</w:t>
            </w:r>
          </w:p>
        </w:tc>
      </w:tr>
      <w:tr w:rsidR="002E172E" w:rsidRPr="003D53D2" w14:paraId="3C2B2E50"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9EC3B5F" w14:textId="77777777" w:rsidR="002E172E" w:rsidRPr="00C834DC" w:rsidRDefault="002E172E" w:rsidP="00363B6B">
            <w:pPr>
              <w:pStyle w:val="TableText"/>
              <w:tabs>
                <w:tab w:val="left" w:pos="2010"/>
              </w:tabs>
              <w:rPr>
                <w:rFonts w:ascii="Times New Roman" w:hAnsi="Times New Roman" w:cs="Times New Roman"/>
                <w:szCs w:val="24"/>
              </w:rPr>
            </w:pPr>
            <w:r w:rsidRPr="00C834DC">
              <w:rPr>
                <w:rFonts w:ascii="Times New Roman" w:hAnsi="Times New Roman" w:cs="Times New Roman"/>
                <w:szCs w:val="24"/>
              </w:rPr>
              <w:t>Стоп-фактор*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16AE6A28" w14:textId="77777777" w:rsidR="002E172E" w:rsidRPr="003D53D2"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Фактор, </w:t>
            </w:r>
            <w:r w:rsidRPr="00D5405E">
              <w:rPr>
                <w:rFonts w:ascii="Times New Roman" w:hAnsi="Times New Roman" w:cs="Times New Roman"/>
                <w:szCs w:val="24"/>
              </w:rPr>
              <w:t>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rsidR="002E172E" w:rsidRPr="003D53D2" w14:paraId="3EA5003B"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F9C8C3A" w14:textId="77777777" w:rsidR="002E172E" w:rsidRPr="00C834DC"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rPr>
              <w:t>Участник закупки*</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13BC6CC2"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w:t>
            </w:r>
            <w:r w:rsidRPr="001659DC">
              <w:rPr>
                <w:rFonts w:ascii="Times New Roman" w:hAnsi="Times New Roman" w:cs="Times New Roman"/>
                <w:szCs w:val="24"/>
              </w:rPr>
              <w:t>в ВНД Общества и/или закупочной документации</w:t>
            </w:r>
          </w:p>
        </w:tc>
      </w:tr>
      <w:tr w:rsidR="002E172E" w:rsidRPr="003D53D2" w14:paraId="392DB0B4"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B06A249" w14:textId="77777777" w:rsidR="002E172E"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ЕГРН*</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88CB5F8"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Единый государственный реестр недвижимости – федеральная информационная система, в которую вносятся сведения о всех объектах недвижимости на территории России и их собственниках</w:t>
            </w:r>
          </w:p>
        </w:tc>
      </w:tr>
      <w:tr w:rsidR="002E172E" w:rsidRPr="003D53D2" w14:paraId="16F23988"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8E0B96A" w14:textId="77777777" w:rsidR="002E172E" w:rsidRDefault="002E172E" w:rsidP="00363B6B">
            <w:pPr>
              <w:pStyle w:val="TableText"/>
              <w:tabs>
                <w:tab w:val="left" w:pos="2010"/>
              </w:tabs>
              <w:rPr>
                <w:rFonts w:ascii="Times New Roman" w:hAnsi="Times New Roman" w:cs="Times New Roman"/>
                <w:szCs w:val="24"/>
                <w:lang w:eastAsia="en-US"/>
              </w:rPr>
            </w:pPr>
            <w:r>
              <w:rPr>
                <w:rFonts w:ascii="Times New Roman" w:hAnsi="Times New Roman" w:cs="Times New Roman"/>
                <w:szCs w:val="24"/>
                <w:lang w:eastAsia="en-US"/>
              </w:rPr>
              <w:t xml:space="preserve">Выписки из ЕГРН </w:t>
            </w:r>
          </w:p>
          <w:p w14:paraId="406D3585" w14:textId="3F1DC5A5" w:rsidR="002E172E"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w:t>
            </w:r>
            <w:r w:rsidR="00B54553" w:rsidRPr="00033816">
              <w:rPr>
                <w:rFonts w:ascii="Times New Roman" w:hAnsi="Times New Roman" w:cs="Times New Roman"/>
                <w:szCs w:val="24"/>
                <w:lang w:eastAsia="en-US"/>
              </w:rPr>
              <w:t>об основных характеристиках и зарегистрированных правах на объект недвижимости</w:t>
            </w:r>
            <w:r w:rsidR="00B54553">
              <w:rPr>
                <w:rFonts w:ascii="Times New Roman" w:hAnsi="Times New Roman" w:cs="Times New Roman"/>
                <w:szCs w:val="24"/>
                <w:lang w:eastAsia="en-US"/>
              </w:rPr>
              <w:t>, об объекте недвижимости</w:t>
            </w:r>
            <w:r>
              <w:rPr>
                <w:rFonts w:ascii="Times New Roman" w:hAnsi="Times New Roman" w:cs="Times New Roman"/>
                <w:szCs w:val="24"/>
                <w:lang w:eastAsia="en-US"/>
              </w:rPr>
              <w:t>)*</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8AB1931"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Документы, содержащие информацию об основных характеристиках недвижимого имущества (адрес, кадастровые данные (в т.ч. кадастровую стоимость), площадь, собственники, наличие обременений, сведения о зарегистрированных правах)</w:t>
            </w:r>
          </w:p>
        </w:tc>
      </w:tr>
      <w:tr w:rsidR="002E172E" w:rsidRPr="003D53D2" w14:paraId="3819E952"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6595C9E1" w14:textId="77777777" w:rsidR="002E172E"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rPr>
              <w:t>БКИ*</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E6EB4C6"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Бюро кредитных историй - </w:t>
            </w:r>
            <w:r w:rsidRPr="00807027">
              <w:rPr>
                <w:rFonts w:ascii="Times New Roman" w:hAnsi="Times New Roman" w:cs="Times New Roman"/>
                <w:szCs w:val="24"/>
              </w:rPr>
              <w:t>юридическое лицо, зарегистрированное в соответствии с законодательством Российской Федерации, являющееся коммерческой организацией и оказывающее в соответствии с Федеральным законом от 30.12.2004 № 218-ФЗ «О кредитных историях» услуги по формированию, обработке и хранению кредитных историй, а также по предоставлению кредитных отчётов и сопутствующих услуг</w:t>
            </w:r>
            <w:r>
              <w:rPr>
                <w:rFonts w:ascii="Times New Roman" w:hAnsi="Times New Roman" w:cs="Times New Roman"/>
                <w:szCs w:val="24"/>
              </w:rPr>
              <w:t>.</w:t>
            </w:r>
          </w:p>
        </w:tc>
      </w:tr>
      <w:tr w:rsidR="002E172E" w:rsidRPr="003D53D2" w14:paraId="02E5D33C"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518BD03" w14:textId="4E2868AE" w:rsidR="002E172E" w:rsidRDefault="002E172E" w:rsidP="00363B6B">
            <w:pPr>
              <w:pStyle w:val="TableText"/>
              <w:tabs>
                <w:tab w:val="left" w:pos="2010"/>
              </w:tabs>
              <w:rPr>
                <w:rFonts w:ascii="Times New Roman" w:hAnsi="Times New Roman" w:cs="Times New Roman"/>
                <w:szCs w:val="24"/>
              </w:rPr>
            </w:pPr>
            <w:r>
              <w:rPr>
                <w:rFonts w:ascii="Times New Roman" w:hAnsi="Times New Roman" w:cs="Times New Roman"/>
                <w:szCs w:val="24"/>
              </w:rPr>
              <w:t>Выписка из БКИ</w:t>
            </w:r>
            <w:r w:rsidR="00B54553" w:rsidRPr="00B54553">
              <w:rPr>
                <w:rFonts w:ascii="Times New Roman" w:hAnsi="Times New Roman" w:cs="Times New Roman"/>
                <w:szCs w:val="24"/>
              </w:rPr>
              <w:t xml:space="preserve"> (</w:t>
            </w:r>
            <w:r w:rsidR="00B54553">
              <w:rPr>
                <w:rFonts w:ascii="Times New Roman" w:hAnsi="Times New Roman" w:cs="Times New Roman"/>
                <w:szCs w:val="24"/>
              </w:rPr>
              <w:t>кредитный отчет</w:t>
            </w:r>
            <w:r w:rsidR="00B54553" w:rsidRPr="00B54553">
              <w:rPr>
                <w:rFonts w:ascii="Times New Roman" w:hAnsi="Times New Roman" w:cs="Times New Roman"/>
                <w:szCs w:val="24"/>
              </w:rPr>
              <w:t>)</w:t>
            </w:r>
            <w:r>
              <w:rPr>
                <w:rFonts w:ascii="Times New Roman" w:hAnsi="Times New Roman" w:cs="Times New Roman"/>
                <w:szCs w:val="24"/>
              </w:rPr>
              <w:t>*</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1180E35" w14:textId="77777777" w:rsidR="002E172E" w:rsidRDefault="002E172E" w:rsidP="00363B6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О</w:t>
            </w:r>
            <w:r w:rsidRPr="00807027">
              <w:rPr>
                <w:rFonts w:ascii="Times New Roman" w:hAnsi="Times New Roman" w:cs="Times New Roman"/>
                <w:szCs w:val="24"/>
              </w:rPr>
              <w:t>тчет, в котором отражено качество обслуживания кредитов заемщиком. Отчет носит конфиденциальный характер, поэтому предоставляется только пользователю. Для того, чтобы кредитор смог получить сведения, клиент должен дать согласие.</w:t>
            </w:r>
          </w:p>
        </w:tc>
      </w:tr>
      <w:tr w:rsidR="00B54553" w:rsidRPr="003D53D2" w14:paraId="1FCA0200" w14:textId="77777777" w:rsidTr="00363B6B">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00693670" w14:textId="3B690F32" w:rsidR="00B54553" w:rsidRDefault="00B54553" w:rsidP="00B54553">
            <w:pPr>
              <w:pStyle w:val="TableText"/>
              <w:tabs>
                <w:tab w:val="left" w:pos="2010"/>
              </w:tabs>
              <w:rPr>
                <w:rFonts w:ascii="Times New Roman" w:hAnsi="Times New Roman" w:cs="Times New Roman"/>
                <w:szCs w:val="24"/>
              </w:rPr>
            </w:pPr>
            <w:r>
              <w:rPr>
                <w:rFonts w:ascii="Times New Roman" w:hAnsi="Times New Roman" w:cs="Times New Roman"/>
                <w:szCs w:val="24"/>
              </w:rPr>
              <w:lastRenderedPageBreak/>
              <w:t>Законодательство*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5F5A21A8" w14:textId="4878B50D" w:rsidR="00B54553" w:rsidRDefault="00B54553" w:rsidP="00B54553">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Законодательство Российской Федерации</w:t>
            </w:r>
          </w:p>
        </w:tc>
      </w:tr>
    </w:tbl>
    <w:p w14:paraId="45E55F51" w14:textId="77777777" w:rsidR="002E172E" w:rsidRDefault="002E172E" w:rsidP="002E172E">
      <w:pPr>
        <w:spacing w:after="120"/>
        <w:rPr>
          <w:rFonts w:eastAsia="Arial"/>
          <w:color w:val="000000"/>
        </w:rPr>
      </w:pPr>
      <w:r w:rsidRPr="00C834DC">
        <w:rPr>
          <w:rFonts w:eastAsia="Arial"/>
          <w:color w:val="000000"/>
        </w:rPr>
        <w:t>*используется</w:t>
      </w:r>
      <w:r>
        <w:rPr>
          <w:rFonts w:eastAsia="Arial"/>
          <w:color w:val="000000"/>
        </w:rPr>
        <w:t xml:space="preserve"> только для данного ВНД и не является частью Корпоративного глоссария</w:t>
      </w:r>
    </w:p>
    <w:p w14:paraId="0B867AF3" w14:textId="77777777" w:rsidR="002E172E" w:rsidRPr="003D53D2" w:rsidRDefault="002E172E" w:rsidP="002E172E">
      <w:pPr>
        <w:pStyle w:val="aa"/>
        <w:tabs>
          <w:tab w:val="left" w:pos="1134"/>
        </w:tabs>
        <w:ind w:left="0" w:firstLine="709"/>
        <w:jc w:val="both"/>
      </w:pPr>
    </w:p>
    <w:p w14:paraId="4127828F" w14:textId="77777777" w:rsidR="002E172E" w:rsidRPr="003D53D2" w:rsidRDefault="002E172E" w:rsidP="007A2CF3">
      <w:pPr>
        <w:pStyle w:val="1"/>
        <w:tabs>
          <w:tab w:val="clear" w:pos="1353"/>
          <w:tab w:val="left" w:pos="1134"/>
          <w:tab w:val="num" w:pos="1418"/>
        </w:tabs>
        <w:ind w:left="0" w:firstLine="709"/>
      </w:pPr>
      <w:bookmarkStart w:id="7" w:name="_Toc107244330"/>
      <w:bookmarkStart w:id="8" w:name="_Toc107247762"/>
      <w:r>
        <w:t>НАЗНАЧЕНИЕ</w:t>
      </w:r>
      <w:bookmarkEnd w:id="7"/>
      <w:bookmarkEnd w:id="8"/>
    </w:p>
    <w:p w14:paraId="23C89054" w14:textId="77777777" w:rsidR="002E172E" w:rsidRPr="003D53D2" w:rsidRDefault="002E172E" w:rsidP="002E172E">
      <w:pPr>
        <w:pStyle w:val="aa"/>
        <w:numPr>
          <w:ilvl w:val="1"/>
          <w:numId w:val="1"/>
        </w:numPr>
        <w:tabs>
          <w:tab w:val="left" w:pos="1134"/>
        </w:tabs>
        <w:ind w:left="1801" w:hanging="1092"/>
        <w:jc w:val="both"/>
      </w:pPr>
      <w:r w:rsidRPr="003D53D2">
        <w:t>Назначение</w:t>
      </w:r>
    </w:p>
    <w:p w14:paraId="60559AF7" w14:textId="77777777" w:rsidR="002E172E" w:rsidRPr="003D53D2" w:rsidRDefault="002E172E" w:rsidP="002E172E">
      <w:pPr>
        <w:numPr>
          <w:ilvl w:val="0"/>
          <w:numId w:val="2"/>
        </w:numPr>
        <w:tabs>
          <w:tab w:val="left" w:pos="1134"/>
        </w:tabs>
        <w:ind w:left="0" w:firstLine="709"/>
        <w:jc w:val="both"/>
      </w:pPr>
      <w:r w:rsidRPr="003D53D2">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w:t>
      </w:r>
      <w:r>
        <w:t>ртиза) проводится Обществом</w:t>
      </w:r>
      <w:r w:rsidRPr="003D53D2">
        <w:t xml:space="preserve"> в рамках закупочной деятельности </w:t>
      </w:r>
      <w:r>
        <w:t xml:space="preserve">и заключения договоров </w:t>
      </w:r>
      <w:r w:rsidRPr="003D53D2">
        <w:t>во избежание потерь и с целью ограниче</w:t>
      </w:r>
      <w:r>
        <w:t>ния подверженности Общества</w:t>
      </w:r>
      <w:r w:rsidRPr="003D53D2">
        <w:t xml:space="preserve"> кредитному риску, в том числе для выявления и отклонения таких участников закупочных процедур, которые заведомо неспособны исполнить свои обязательства.</w:t>
      </w:r>
    </w:p>
    <w:p w14:paraId="4F26D543" w14:textId="7FC58C89" w:rsidR="002E172E" w:rsidRPr="003D53D2" w:rsidRDefault="002E172E" w:rsidP="002E172E">
      <w:pPr>
        <w:numPr>
          <w:ilvl w:val="0"/>
          <w:numId w:val="2"/>
        </w:numPr>
        <w:tabs>
          <w:tab w:val="left" w:pos="1134"/>
        </w:tabs>
        <w:ind w:left="0" w:firstLine="709"/>
        <w:jc w:val="both"/>
      </w:pPr>
      <w:r w:rsidRPr="003D53D2">
        <w:t xml:space="preserve">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w:t>
      </w:r>
      <w:r w:rsidRPr="001659DC">
        <w:t>полученных экспертными группами и/или закупочными комиссиями</w:t>
      </w:r>
      <w:r>
        <w:t xml:space="preserve"> / ЦЗК / ЕИО Общества</w:t>
      </w:r>
      <w:r w:rsidRPr="003D53D2">
        <w:t xml:space="preserve">, повышение обоснованности принимаемых управленческих решений по </w:t>
      </w:r>
      <w:r w:rsidRPr="008D5AA9">
        <w:t>ранжированию</w:t>
      </w:r>
      <w:r w:rsidRPr="003D53D2">
        <w:t xml:space="preserve"> </w:t>
      </w:r>
      <w:r>
        <w:t xml:space="preserve">(здесь и далее - </w:t>
      </w:r>
      <w:r w:rsidRPr="008D5AA9">
        <w:t>ранжирование предложений применяется при проведении конкурентных процедур и/или при необходимости</w:t>
      </w:r>
      <w:r>
        <w:t xml:space="preserve">) </w:t>
      </w:r>
      <w:r w:rsidRPr="003D53D2">
        <w:t xml:space="preserve">предложений участников и выбору победителя </w:t>
      </w:r>
      <w:r w:rsidR="00B54553">
        <w:t xml:space="preserve">при проведении </w:t>
      </w:r>
      <w:r w:rsidR="00B54553" w:rsidRPr="003D53D2">
        <w:t>закупочной процедуры</w:t>
      </w:r>
      <w:r w:rsidR="00B54553">
        <w:t>, в том числе способом «у единственного поставщика»</w:t>
      </w:r>
      <w:r w:rsidR="00B54553" w:rsidRPr="003D53D2">
        <w:t>.</w:t>
      </w:r>
      <w:r w:rsidRPr="003D53D2">
        <w:t>.</w:t>
      </w:r>
    </w:p>
    <w:p w14:paraId="1FD05BE2" w14:textId="77777777" w:rsidR="002E172E" w:rsidRPr="003D53D2" w:rsidRDefault="002E172E" w:rsidP="002E172E">
      <w:pPr>
        <w:pStyle w:val="aa"/>
        <w:numPr>
          <w:ilvl w:val="1"/>
          <w:numId w:val="1"/>
        </w:numPr>
        <w:tabs>
          <w:tab w:val="left" w:pos="1134"/>
        </w:tabs>
        <w:spacing w:before="120" w:after="120"/>
        <w:ind w:left="0" w:firstLine="709"/>
      </w:pPr>
      <w:r w:rsidRPr="003D53D2">
        <w:t>Методика устанавливает набор и значимость отборочных и оценочных критериев при проведении финансово-экономической экспертизы.</w:t>
      </w:r>
    </w:p>
    <w:p w14:paraId="1761C033" w14:textId="77777777" w:rsidR="002E172E" w:rsidRPr="003D53D2" w:rsidRDefault="002E172E" w:rsidP="002E172E">
      <w:pPr>
        <w:pStyle w:val="aa"/>
        <w:numPr>
          <w:ilvl w:val="1"/>
          <w:numId w:val="1"/>
        </w:numPr>
        <w:tabs>
          <w:tab w:val="left" w:pos="1134"/>
        </w:tabs>
        <w:ind w:left="0" w:firstLine="709"/>
        <w:jc w:val="both"/>
      </w:pPr>
      <w:r w:rsidRPr="003D53D2">
        <w:t>Область применения</w:t>
      </w:r>
    </w:p>
    <w:p w14:paraId="1C1728DD" w14:textId="77777777" w:rsidR="002E172E" w:rsidRPr="003D53D2" w:rsidRDefault="002E172E" w:rsidP="002E172E">
      <w:pPr>
        <w:numPr>
          <w:ilvl w:val="0"/>
          <w:numId w:val="2"/>
        </w:numPr>
        <w:tabs>
          <w:tab w:val="left" w:pos="1134"/>
        </w:tabs>
        <w:spacing w:before="120"/>
        <w:ind w:left="0" w:firstLine="709"/>
        <w:jc w:val="both"/>
      </w:pPr>
      <w:r w:rsidRPr="003D53D2">
        <w:t>Методика прим</w:t>
      </w:r>
      <w:r>
        <w:t>еняется э</w:t>
      </w:r>
      <w:r w:rsidRPr="003D53D2">
        <w:t>ксперт</w:t>
      </w:r>
      <w:r>
        <w:t>ом</w:t>
      </w:r>
      <w:r w:rsidRPr="003D53D2">
        <w:t xml:space="preserve">, привлеченным для оценки финансово-экономической устойчивости участников закупочной процедуры в рамках деятельности </w:t>
      </w:r>
      <w:r w:rsidRPr="001659DC">
        <w:t>экспертной группы и/или закупочной комиссии</w:t>
      </w:r>
      <w:r>
        <w:t xml:space="preserve"> / ЦЗК</w:t>
      </w:r>
      <w:r w:rsidRPr="003D53D2">
        <w:t xml:space="preserve"> </w:t>
      </w:r>
      <w:r>
        <w:t>/ ЕИО Общества</w:t>
      </w:r>
      <w:r w:rsidRPr="003D53D2">
        <w:t xml:space="preserve"> по оценке и </w:t>
      </w:r>
      <w:r w:rsidRPr="008D5AA9">
        <w:t>ранжированию</w:t>
      </w:r>
      <w:r w:rsidRPr="003D53D2">
        <w:t xml:space="preserve"> предложений участников закупочной процедуры (далее - Эксперт).</w:t>
      </w:r>
      <w:r w:rsidRPr="007E79BE">
        <w:t xml:space="preserve"> </w:t>
      </w:r>
      <w:r w:rsidRPr="003D53D2">
        <w:t xml:space="preserve">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w:t>
      </w:r>
      <w:r>
        <w:t>П</w:t>
      </w:r>
      <w:r w:rsidRPr="003D53D2">
        <w:t xml:space="preserve">риложении </w:t>
      </w:r>
      <w:r>
        <w:t>№</w:t>
      </w:r>
      <w:r w:rsidRPr="003D53D2">
        <w:t>1 к Методике.</w:t>
      </w:r>
    </w:p>
    <w:p w14:paraId="3F8772F0" w14:textId="77777777" w:rsidR="002E172E" w:rsidRPr="003D53D2" w:rsidRDefault="002E172E" w:rsidP="002E172E">
      <w:pPr>
        <w:numPr>
          <w:ilvl w:val="0"/>
          <w:numId w:val="2"/>
        </w:numPr>
        <w:tabs>
          <w:tab w:val="left" w:pos="1134"/>
        </w:tabs>
        <w:spacing w:before="120"/>
        <w:ind w:left="0" w:firstLine="709"/>
        <w:jc w:val="both"/>
        <w:rPr>
          <w:b/>
          <w:bCs/>
        </w:rPr>
      </w:pPr>
      <w:r w:rsidRPr="003D53D2">
        <w:t>Действие Методики распространяется на:</w:t>
      </w:r>
    </w:p>
    <w:p w14:paraId="4A51340F" w14:textId="77777777" w:rsidR="002E172E" w:rsidRPr="003D53D2" w:rsidRDefault="002E172E" w:rsidP="002E172E">
      <w:pPr>
        <w:numPr>
          <w:ilvl w:val="0"/>
          <w:numId w:val="5"/>
        </w:numPr>
        <w:tabs>
          <w:tab w:val="left" w:pos="1134"/>
        </w:tabs>
        <w:ind w:left="0" w:firstLine="709"/>
        <w:jc w:val="both"/>
        <w:rPr>
          <w:b/>
          <w:bCs/>
        </w:rPr>
      </w:pPr>
      <w:r>
        <w:t>экспертов</w:t>
      </w:r>
      <w:r w:rsidRPr="003D53D2">
        <w:t>, привлеченных для проведения экспертизы финансово-экономической устойчивости участников закупочных процедур,</w:t>
      </w:r>
    </w:p>
    <w:p w14:paraId="2846F93E" w14:textId="77777777" w:rsidR="002E172E" w:rsidRPr="003D53D2" w:rsidRDefault="002E172E" w:rsidP="002E172E">
      <w:pPr>
        <w:numPr>
          <w:ilvl w:val="0"/>
          <w:numId w:val="5"/>
        </w:numPr>
        <w:tabs>
          <w:tab w:val="left" w:pos="1134"/>
        </w:tabs>
        <w:ind w:left="0" w:firstLine="709"/>
        <w:jc w:val="both"/>
        <w:rPr>
          <w:b/>
          <w:bCs/>
        </w:rPr>
      </w:pPr>
      <w:r w:rsidRPr="003D53D2">
        <w:t xml:space="preserve">на работников, использующих результаты указанной экспертизы при </w:t>
      </w:r>
      <w:r w:rsidRPr="008D5AA9">
        <w:t xml:space="preserve">ранжировании </w:t>
      </w:r>
      <w:r w:rsidRPr="003D53D2">
        <w:t xml:space="preserve">предложений участников закупочной процедуры (членов </w:t>
      </w:r>
      <w:r w:rsidRPr="008D5AA9">
        <w:t>закупочной комиссии</w:t>
      </w:r>
      <w:r>
        <w:t xml:space="preserve"> / ЦЗК / ЕИО Общества</w:t>
      </w:r>
      <w:r w:rsidRPr="003D53D2">
        <w:t>),</w:t>
      </w:r>
    </w:p>
    <w:p w14:paraId="45D4988A" w14:textId="77777777" w:rsidR="002E172E" w:rsidRPr="003D53D2" w:rsidRDefault="002E172E" w:rsidP="002E172E">
      <w:pPr>
        <w:numPr>
          <w:ilvl w:val="0"/>
          <w:numId w:val="5"/>
        </w:numPr>
        <w:tabs>
          <w:tab w:val="left" w:pos="1134"/>
        </w:tabs>
        <w:ind w:left="0" w:firstLine="709"/>
        <w:jc w:val="both"/>
        <w:rPr>
          <w:b/>
          <w:bCs/>
        </w:rPr>
      </w:pPr>
      <w:r w:rsidRPr="003D53D2">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14:paraId="07ECB7E2" w14:textId="77777777" w:rsidR="002E172E" w:rsidRDefault="002E172E" w:rsidP="002E172E">
      <w:pPr>
        <w:numPr>
          <w:ilvl w:val="0"/>
          <w:numId w:val="2"/>
        </w:numPr>
        <w:tabs>
          <w:tab w:val="left" w:pos="1134"/>
        </w:tabs>
        <w:ind w:left="0" w:firstLine="709"/>
        <w:jc w:val="both"/>
      </w:pPr>
      <w:r>
        <w:t>При заключении Обществом договоров без организации конкурентных закупочных процедур (в частности, закупки способом «упрощенная процедура закупки» и «у единственного поставщика») 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Группы.</w:t>
      </w:r>
    </w:p>
    <w:p w14:paraId="1F571319" w14:textId="556D6522" w:rsidR="002E172E" w:rsidRDefault="002E172E" w:rsidP="002E172E">
      <w:pPr>
        <w:tabs>
          <w:tab w:val="left" w:pos="1134"/>
        </w:tabs>
        <w:ind w:firstLine="709"/>
        <w:jc w:val="both"/>
      </w:pPr>
    </w:p>
    <w:p w14:paraId="60CDA630" w14:textId="2BDC79A1" w:rsidR="0049756A" w:rsidRDefault="0049756A" w:rsidP="002E172E">
      <w:pPr>
        <w:tabs>
          <w:tab w:val="left" w:pos="1134"/>
        </w:tabs>
        <w:ind w:firstLine="709"/>
        <w:jc w:val="both"/>
      </w:pPr>
    </w:p>
    <w:p w14:paraId="4432CE36" w14:textId="77777777" w:rsidR="0049756A" w:rsidRDefault="0049756A" w:rsidP="002E172E">
      <w:pPr>
        <w:tabs>
          <w:tab w:val="left" w:pos="1134"/>
        </w:tabs>
        <w:ind w:firstLine="709"/>
        <w:jc w:val="both"/>
      </w:pPr>
    </w:p>
    <w:p w14:paraId="6A84702F" w14:textId="77777777" w:rsidR="002E172E" w:rsidRPr="00D177A1" w:rsidRDefault="002E172E" w:rsidP="007A2CF3">
      <w:pPr>
        <w:pStyle w:val="1"/>
        <w:tabs>
          <w:tab w:val="clear" w:pos="1353"/>
          <w:tab w:val="left" w:pos="1134"/>
          <w:tab w:val="num" w:pos="1418"/>
        </w:tabs>
        <w:ind w:left="0" w:firstLine="709"/>
      </w:pPr>
      <w:bookmarkStart w:id="9" w:name="_Toc107244331"/>
      <w:bookmarkStart w:id="10" w:name="_Toc107247763"/>
      <w:r>
        <w:lastRenderedPageBreak/>
        <w:t>ОБЩИЕ ПОЛОЖЕНИЯ</w:t>
      </w:r>
      <w:bookmarkEnd w:id="9"/>
      <w:bookmarkEnd w:id="10"/>
    </w:p>
    <w:p w14:paraId="75D0AD90" w14:textId="77777777" w:rsidR="002E172E" w:rsidRPr="00E943BB" w:rsidRDefault="002E172E" w:rsidP="002E172E">
      <w:pPr>
        <w:pStyle w:val="aa"/>
        <w:numPr>
          <w:ilvl w:val="1"/>
          <w:numId w:val="1"/>
        </w:numPr>
        <w:tabs>
          <w:tab w:val="left" w:pos="1134"/>
        </w:tabs>
        <w:ind w:left="0" w:firstLine="709"/>
        <w:jc w:val="both"/>
      </w:pPr>
      <w:r w:rsidRPr="00E943BB">
        <w:t>Оценка степени соответствия участника закупочной процедуры требованиям ВНД Общества и/или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14:paraId="619F5C21" w14:textId="77777777" w:rsidR="002E172E" w:rsidRPr="00E24660" w:rsidRDefault="002E172E" w:rsidP="002E172E">
      <w:pPr>
        <w:pStyle w:val="1"/>
        <w:numPr>
          <w:ilvl w:val="1"/>
          <w:numId w:val="1"/>
        </w:numPr>
        <w:ind w:left="0" w:firstLine="709"/>
        <w:jc w:val="both"/>
        <w:rPr>
          <w:b w:val="0"/>
        </w:rPr>
      </w:pPr>
      <w:bookmarkStart w:id="11" w:name="_Toc107247764"/>
      <w:r w:rsidRPr="00E24660">
        <w:rPr>
          <w:b w:val="0"/>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закупочной процедуры должен составлять не менее 10%.</w:t>
      </w:r>
      <w:bookmarkEnd w:id="11"/>
    </w:p>
    <w:p w14:paraId="399E50B4" w14:textId="15C3109B" w:rsidR="002E172E" w:rsidRPr="00E24660" w:rsidRDefault="002E172E" w:rsidP="002E172E">
      <w:pPr>
        <w:pStyle w:val="1"/>
        <w:numPr>
          <w:ilvl w:val="1"/>
          <w:numId w:val="1"/>
        </w:numPr>
        <w:ind w:left="0" w:firstLine="709"/>
        <w:jc w:val="both"/>
        <w:rPr>
          <w:b w:val="0"/>
        </w:rPr>
      </w:pPr>
      <w:bookmarkStart w:id="12" w:name="_Toc107247765"/>
      <w:r w:rsidRPr="00E24660">
        <w:rPr>
          <w:b w:val="0"/>
        </w:rPr>
        <w:t xml:space="preserve">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 за исключением случаев, предусмотренных ВНД Группы, </w:t>
      </w:r>
      <w:r w:rsidR="00B54553" w:rsidRPr="00E24660">
        <w:rPr>
          <w:b w:val="0"/>
        </w:rPr>
        <w:t>указанны</w:t>
      </w:r>
      <w:r w:rsidR="00B54553">
        <w:rPr>
          <w:b w:val="0"/>
        </w:rPr>
        <w:t>х</w:t>
      </w:r>
      <w:r w:rsidR="00B54553" w:rsidRPr="00E24660">
        <w:rPr>
          <w:b w:val="0"/>
        </w:rPr>
        <w:t xml:space="preserve"> </w:t>
      </w:r>
      <w:r w:rsidRPr="00E24660">
        <w:rPr>
          <w:b w:val="0"/>
        </w:rPr>
        <w:t>в разделе 12 Методики.</w:t>
      </w:r>
      <w:bookmarkEnd w:id="12"/>
    </w:p>
    <w:p w14:paraId="098AE6C1" w14:textId="77777777" w:rsidR="002E172E" w:rsidRPr="00E24660" w:rsidRDefault="002E172E" w:rsidP="002E172E">
      <w:pPr>
        <w:pStyle w:val="1"/>
        <w:numPr>
          <w:ilvl w:val="1"/>
          <w:numId w:val="1"/>
        </w:numPr>
        <w:ind w:left="0" w:firstLine="709"/>
        <w:jc w:val="both"/>
        <w:rPr>
          <w:b w:val="0"/>
        </w:rPr>
      </w:pPr>
      <w:bookmarkStart w:id="13" w:name="_Toc107247766"/>
      <w:r w:rsidRPr="00E24660">
        <w:rPr>
          <w:b w:val="0"/>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ВНД Общества и/или закупочной документации. Предложения участников закупочных процедур, которые заведомо неспособны исполнить свои обязательства, должны быть отклонены.</w:t>
      </w:r>
      <w:bookmarkEnd w:id="13"/>
    </w:p>
    <w:p w14:paraId="30C33A07" w14:textId="77777777" w:rsidR="002E172E" w:rsidRPr="00E24660" w:rsidRDefault="002E172E" w:rsidP="002E172E">
      <w:pPr>
        <w:pStyle w:val="1"/>
        <w:numPr>
          <w:ilvl w:val="1"/>
          <w:numId w:val="1"/>
        </w:numPr>
        <w:ind w:left="0" w:firstLine="709"/>
        <w:jc w:val="both"/>
        <w:rPr>
          <w:b w:val="0"/>
        </w:rPr>
      </w:pPr>
      <w:bookmarkStart w:id="14" w:name="_Toc107247767"/>
      <w:r w:rsidRPr="00E24660">
        <w:rPr>
          <w:b w:val="0"/>
        </w:rPr>
        <w:t>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балльно-весовой метод.</w:t>
      </w:r>
      <w:bookmarkEnd w:id="14"/>
    </w:p>
    <w:p w14:paraId="4C95F60F" w14:textId="77777777" w:rsidR="002E172E" w:rsidRPr="00E24660" w:rsidRDefault="002E172E" w:rsidP="002E172E">
      <w:pPr>
        <w:pStyle w:val="1"/>
        <w:numPr>
          <w:ilvl w:val="1"/>
          <w:numId w:val="1"/>
        </w:numPr>
        <w:ind w:left="0" w:firstLine="709"/>
        <w:jc w:val="both"/>
        <w:rPr>
          <w:b w:val="0"/>
        </w:rPr>
      </w:pPr>
      <w:bookmarkStart w:id="15" w:name="_Toc107247768"/>
      <w:r w:rsidRPr="00E24660">
        <w:rPr>
          <w:b w:val="0"/>
        </w:rPr>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ВНД Общества и/или закупочной документации, в том числе настоящей Методики.</w:t>
      </w:r>
      <w:bookmarkEnd w:id="15"/>
    </w:p>
    <w:p w14:paraId="300D7D49" w14:textId="77777777" w:rsidR="002E172E" w:rsidRPr="00E24660" w:rsidRDefault="002E172E" w:rsidP="002E172E">
      <w:pPr>
        <w:pStyle w:val="1"/>
        <w:numPr>
          <w:ilvl w:val="1"/>
          <w:numId w:val="48"/>
        </w:numPr>
        <w:ind w:left="0" w:firstLine="709"/>
        <w:jc w:val="both"/>
        <w:rPr>
          <w:b w:val="0"/>
        </w:rPr>
      </w:pPr>
      <w:bookmarkStart w:id="16" w:name="_Toc107247769"/>
      <w:r w:rsidRPr="00E24660">
        <w:rPr>
          <w:b w:val="0"/>
        </w:rPr>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bookmarkEnd w:id="16"/>
    </w:p>
    <w:p w14:paraId="108C1936" w14:textId="77777777" w:rsidR="002E172E" w:rsidRPr="00E24660" w:rsidRDefault="002E172E" w:rsidP="002E172E">
      <w:pPr>
        <w:pStyle w:val="1"/>
        <w:numPr>
          <w:ilvl w:val="1"/>
          <w:numId w:val="48"/>
        </w:numPr>
        <w:ind w:left="0" w:firstLine="709"/>
        <w:jc w:val="both"/>
        <w:rPr>
          <w:b w:val="0"/>
        </w:rPr>
      </w:pPr>
      <w:bookmarkStart w:id="17" w:name="_Toc107247770"/>
      <w:r w:rsidRPr="00E24660">
        <w:rPr>
          <w:b w:val="0"/>
        </w:rPr>
        <w:t>В случае если, исходя из особенностей закупочной процедуры и требований ВНД Общества и/или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bookmarkEnd w:id="17"/>
    </w:p>
    <w:p w14:paraId="69AFEF3A" w14:textId="77777777" w:rsidR="002E172E" w:rsidRPr="003D53D2" w:rsidRDefault="002E172E" w:rsidP="002E172E">
      <w:pPr>
        <w:tabs>
          <w:tab w:val="left" w:pos="1134"/>
        </w:tabs>
        <w:jc w:val="both"/>
      </w:pPr>
    </w:p>
    <w:p w14:paraId="1D797045" w14:textId="77777777" w:rsidR="002E172E" w:rsidRPr="001659DC" w:rsidRDefault="002E172E" w:rsidP="002E172E">
      <w:pPr>
        <w:pStyle w:val="1"/>
        <w:numPr>
          <w:ilvl w:val="0"/>
          <w:numId w:val="48"/>
        </w:numPr>
        <w:tabs>
          <w:tab w:val="left" w:pos="1134"/>
        </w:tabs>
        <w:ind w:hanging="732"/>
      </w:pPr>
      <w:bookmarkStart w:id="18" w:name="_Toc107244332"/>
      <w:bookmarkStart w:id="19" w:name="_Toc107247771"/>
      <w:r>
        <w:lastRenderedPageBreak/>
        <w:t>ИНФОРМАЦИЯ, ИСПОЛЬЗУЕМАЯ ДЛЯ ОЦЕНКИ</w:t>
      </w:r>
      <w:bookmarkEnd w:id="18"/>
      <w:bookmarkEnd w:id="19"/>
      <w:r>
        <w:t xml:space="preserve"> </w:t>
      </w:r>
    </w:p>
    <w:p w14:paraId="56D4C5A1" w14:textId="77777777" w:rsidR="002E172E" w:rsidRPr="0043318C" w:rsidRDefault="002E172E" w:rsidP="002E172E">
      <w:pPr>
        <w:tabs>
          <w:tab w:val="left" w:pos="1134"/>
        </w:tabs>
        <w:spacing w:before="120" w:after="120"/>
        <w:ind w:firstLine="709"/>
        <w:jc w:val="both"/>
        <w:rPr>
          <w:bCs/>
        </w:rPr>
      </w:pPr>
      <w:r w:rsidRPr="0043318C">
        <w:rPr>
          <w:bCs/>
        </w:rPr>
        <w:t xml:space="preserve">Приведенный ниже перечень является справочным, не является строго обязательным для каждой закупочной процедуры и применяется в том числе с учетом требований и ограничений, установленных действующим Законодательством (в частности, относительно </w:t>
      </w:r>
      <w:r>
        <w:rPr>
          <w:bCs/>
        </w:rPr>
        <w:t>участников</w:t>
      </w:r>
      <w:r w:rsidRPr="0043318C">
        <w:rPr>
          <w:bCs/>
        </w:rPr>
        <w:t>, являющихся субъектами МСП):</w:t>
      </w:r>
    </w:p>
    <w:p w14:paraId="3BAEA507" w14:textId="2530B62C" w:rsidR="002E172E" w:rsidRPr="003D53D2" w:rsidRDefault="002E172E" w:rsidP="00A706C0">
      <w:pPr>
        <w:numPr>
          <w:ilvl w:val="0"/>
          <w:numId w:val="7"/>
        </w:numPr>
        <w:tabs>
          <w:tab w:val="clear" w:pos="720"/>
          <w:tab w:val="num" w:pos="1134"/>
        </w:tabs>
        <w:spacing w:before="120" w:after="120"/>
        <w:ind w:left="0" w:firstLine="709"/>
        <w:jc w:val="both"/>
      </w:pPr>
      <w:r w:rsidRPr="003D53D2">
        <w:t>Формы бухгалтерской отчетности (</w:t>
      </w:r>
      <w:r>
        <w:t xml:space="preserve">бухгалтерский </w:t>
      </w:r>
      <w:r w:rsidRPr="003D53D2">
        <w:t xml:space="preserve">баланс и отчет о </w:t>
      </w:r>
      <w:r>
        <w:t>финансовых результатах</w:t>
      </w:r>
      <w:r w:rsidRPr="003D53D2">
        <w:t>) за два последних завершенных финансовых года с отметкой налогового органа</w:t>
      </w:r>
      <w:r>
        <w:t xml:space="preserve">, </w:t>
      </w:r>
      <w:r w:rsidRPr="00567FDB">
        <w:t>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w:t>
      </w:r>
      <w:r w:rsidRPr="003D53D2">
        <w:t xml:space="preserve"> </w:t>
      </w:r>
      <w:r>
        <w:t xml:space="preserve">в случае предоставления участником </w:t>
      </w:r>
      <w:r w:rsidRPr="003D53D2">
        <w:t>подписанной и заверенной печатью</w:t>
      </w:r>
      <w:r>
        <w:t xml:space="preserve"> промежуточной бухгалтерской отчетности (по состоянию на 31.03, 30.06, 30.09 текущего года), такая отчетность используется экспертом при оценке финансового состояния участника в качестве бухгалтерской отчетности на последнюю отчетную дату незавершенного финансового года.</w:t>
      </w:r>
      <w:r w:rsidRPr="003D53D2">
        <w:t xml:space="preserve"> Налоговая декларация</w:t>
      </w:r>
      <w:r>
        <w:t xml:space="preserve"> </w:t>
      </w:r>
      <w:r w:rsidRPr="003D53D2">
        <w:t>за соответствующие периоды</w:t>
      </w:r>
      <w:r>
        <w:t>,</w:t>
      </w:r>
      <w:r w:rsidRPr="003D53D2">
        <w:t xml:space="preserve"> </w:t>
      </w:r>
      <w:r>
        <w:t>выписки из ЕГРН (</w:t>
      </w:r>
      <w:r w:rsidR="00B54553">
        <w:t>об основных характеристиках и зарегистрированных правах на объект недвижимости, об объекте недвижимости</w:t>
      </w:r>
      <w:r>
        <w:t xml:space="preserve">) и выписка из БКИ на дату, </w:t>
      </w:r>
      <w:r w:rsidRPr="003D53D2">
        <w:t xml:space="preserve">предшествующую не более чем на </w:t>
      </w:r>
      <w:r>
        <w:t>30</w:t>
      </w:r>
      <w:r w:rsidRPr="003D53D2">
        <w:t xml:space="preserve"> (</w:t>
      </w:r>
      <w:r>
        <w:t>тридцати</w:t>
      </w:r>
      <w:r w:rsidRPr="003D53D2">
        <w:t>) календарных дней до дня размещения извещения о проведении закупки</w:t>
      </w:r>
      <w:r>
        <w:t xml:space="preserve"> (в отношении всех упомянутых выписок)</w:t>
      </w:r>
      <w:r w:rsidRPr="003D53D2">
        <w:t xml:space="preserve"> для индивидуальных предпринимателей</w:t>
      </w:r>
      <w:r w:rsidRPr="003D53D2" w:rsidDel="001F25D7">
        <w:t xml:space="preserve"> </w:t>
      </w:r>
      <w:r w:rsidRPr="0043318C">
        <w:t>(в случае, если предоставление документ</w:t>
      </w:r>
      <w:r>
        <w:t>ов</w:t>
      </w:r>
      <w:r w:rsidRPr="0043318C">
        <w:t xml:space="preserve"> не противоречит действующему Законодательству).</w:t>
      </w:r>
    </w:p>
    <w:p w14:paraId="35FDDAD4" w14:textId="529F4771" w:rsidR="002E172E" w:rsidRPr="003D53D2" w:rsidRDefault="00B54553" w:rsidP="002E172E">
      <w:pPr>
        <w:numPr>
          <w:ilvl w:val="0"/>
          <w:numId w:val="7"/>
        </w:numPr>
        <w:tabs>
          <w:tab w:val="left" w:pos="1134"/>
        </w:tabs>
        <w:spacing w:before="120" w:after="120"/>
        <w:ind w:left="0" w:firstLine="709"/>
        <w:jc w:val="both"/>
      </w:pPr>
      <w:r>
        <w:t>К</w:t>
      </w:r>
      <w:r w:rsidRPr="003D53D2">
        <w:t xml:space="preserve">опия </w:t>
      </w:r>
      <w:r w:rsidR="002E172E" w:rsidRPr="003D53D2">
        <w:t xml:space="preserve">выписки из ЕГРЮЛ/ЕГРИП </w:t>
      </w:r>
    </w:p>
    <w:p w14:paraId="66C0D653" w14:textId="1BA2A6BD" w:rsidR="002E172E" w:rsidRPr="003D53D2" w:rsidRDefault="00B54553" w:rsidP="002E172E">
      <w:pPr>
        <w:numPr>
          <w:ilvl w:val="0"/>
          <w:numId w:val="7"/>
        </w:numPr>
        <w:tabs>
          <w:tab w:val="left" w:pos="1134"/>
        </w:tabs>
        <w:spacing w:before="120" w:after="120"/>
        <w:ind w:left="0" w:firstLine="709"/>
        <w:jc w:val="both"/>
      </w:pPr>
      <w:r>
        <w:t>К</w:t>
      </w:r>
      <w:r w:rsidRPr="003D53D2">
        <w:t xml:space="preserve">опия </w:t>
      </w:r>
      <w:r w:rsidR="002E172E" w:rsidRPr="003D53D2">
        <w:t>устава</w:t>
      </w:r>
    </w:p>
    <w:p w14:paraId="0EEB09CB" w14:textId="77777777" w:rsidR="002E172E" w:rsidRDefault="002E172E" w:rsidP="002E172E">
      <w:pPr>
        <w:numPr>
          <w:ilvl w:val="0"/>
          <w:numId w:val="7"/>
        </w:numPr>
        <w:tabs>
          <w:tab w:val="left" w:pos="1134"/>
        </w:tabs>
        <w:spacing w:before="120" w:after="120"/>
        <w:ind w:left="0" w:firstLine="709"/>
        <w:jc w:val="both"/>
      </w:pPr>
      <w:r w:rsidRPr="003D53D2">
        <w:t>Анкета участника *</w:t>
      </w:r>
    </w:p>
    <w:p w14:paraId="69E369D7" w14:textId="77777777" w:rsidR="002E172E" w:rsidRPr="003D53D2" w:rsidRDefault="002E172E" w:rsidP="002E172E">
      <w:pPr>
        <w:numPr>
          <w:ilvl w:val="0"/>
          <w:numId w:val="7"/>
        </w:numPr>
        <w:tabs>
          <w:tab w:val="left" w:pos="1134"/>
        </w:tabs>
        <w:spacing w:before="120" w:after="120"/>
        <w:ind w:left="0" w:firstLine="709"/>
        <w:jc w:val="both"/>
      </w:pPr>
      <w:r>
        <w:t>Коммерческое предложение</w:t>
      </w:r>
    </w:p>
    <w:p w14:paraId="546046AE" w14:textId="77777777" w:rsidR="002E172E" w:rsidRPr="003D53D2" w:rsidRDefault="002E172E" w:rsidP="002E172E">
      <w:pPr>
        <w:numPr>
          <w:ilvl w:val="0"/>
          <w:numId w:val="7"/>
        </w:numPr>
        <w:tabs>
          <w:tab w:val="left" w:pos="1134"/>
        </w:tabs>
        <w:spacing w:before="120" w:after="120"/>
        <w:ind w:left="0" w:firstLine="709"/>
        <w:jc w:val="both"/>
      </w:pPr>
      <w:r w:rsidRPr="003D53D2">
        <w:t>Справка о перечне и объемах выполнения аналогичных договоров*</w:t>
      </w:r>
    </w:p>
    <w:p w14:paraId="0C84586E" w14:textId="77777777" w:rsidR="002E172E" w:rsidRPr="001659DC" w:rsidRDefault="002E172E" w:rsidP="002E172E">
      <w:pPr>
        <w:numPr>
          <w:ilvl w:val="0"/>
          <w:numId w:val="7"/>
        </w:numPr>
        <w:tabs>
          <w:tab w:val="left" w:pos="1134"/>
        </w:tabs>
        <w:spacing w:before="120" w:after="120"/>
        <w:ind w:left="0" w:firstLine="709"/>
        <w:jc w:val="both"/>
      </w:pPr>
      <w:r w:rsidRPr="001659DC">
        <w:t>Справка о наличии кадровых ресурсов*</w:t>
      </w:r>
    </w:p>
    <w:p w14:paraId="4C4137EC" w14:textId="77777777" w:rsidR="002E172E" w:rsidRPr="001659DC" w:rsidRDefault="002E172E" w:rsidP="002E172E">
      <w:pPr>
        <w:numPr>
          <w:ilvl w:val="0"/>
          <w:numId w:val="7"/>
        </w:numPr>
        <w:tabs>
          <w:tab w:val="left" w:pos="1134"/>
        </w:tabs>
        <w:spacing w:before="120" w:after="120"/>
        <w:ind w:left="0" w:firstLine="709"/>
        <w:jc w:val="both"/>
      </w:pPr>
      <w:r w:rsidRPr="001659DC">
        <w:t>Справка о наличии материально-технических ресурсов*</w:t>
      </w:r>
    </w:p>
    <w:p w14:paraId="7D0B28E7" w14:textId="77777777" w:rsidR="002E172E" w:rsidRPr="0043318C" w:rsidRDefault="002E172E" w:rsidP="002E172E">
      <w:pPr>
        <w:numPr>
          <w:ilvl w:val="0"/>
          <w:numId w:val="7"/>
        </w:numPr>
        <w:tabs>
          <w:tab w:val="left" w:pos="1134"/>
        </w:tabs>
        <w:spacing w:before="120" w:after="120"/>
        <w:ind w:left="0" w:firstLine="709"/>
        <w:jc w:val="both"/>
      </w:pPr>
      <w:r w:rsidRPr="003D53D2">
        <w:t>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w:t>
      </w:r>
      <w:r>
        <w:t xml:space="preserve">; </w:t>
      </w:r>
      <w:r w:rsidRPr="00567FDB">
        <w:t xml:space="preserve">в случае, если указанные справки предоставляются в форме электронного документа в формате </w:t>
      </w:r>
      <w:r w:rsidRPr="00567FDB">
        <w:rPr>
          <w:lang w:val="en-US"/>
        </w:rPr>
        <w:t>pdf</w:t>
      </w:r>
      <w:r w:rsidRPr="00567FDB">
        <w:t xml:space="preserve">, такие документы должны содержать усиленную квалифицированную электронную подпись налогового органа и ее </w:t>
      </w:r>
      <w:r w:rsidRPr="0043318C">
        <w:t>визуализацию (в случае, если предоставление документа не противоречит действующему Законодательству) / декларация об отсутствии задолженности в размере более 25% валюты баланса для закупок, участниками которых могут быть только субъекты МСП, подписанная участником на ЭТП</w:t>
      </w:r>
    </w:p>
    <w:p w14:paraId="302D33C2" w14:textId="77777777" w:rsidR="002E172E" w:rsidRPr="001659DC" w:rsidRDefault="002E172E" w:rsidP="002E172E">
      <w:pPr>
        <w:numPr>
          <w:ilvl w:val="0"/>
          <w:numId w:val="7"/>
        </w:numPr>
        <w:tabs>
          <w:tab w:val="left" w:pos="1134"/>
        </w:tabs>
        <w:spacing w:before="120" w:after="120"/>
        <w:ind w:left="0" w:firstLine="709"/>
        <w:jc w:val="both"/>
      </w:pPr>
      <w:r w:rsidRPr="001659DC">
        <w:t>Сводная таблица стоимости*</w:t>
      </w:r>
    </w:p>
    <w:p w14:paraId="51276D78" w14:textId="77777777" w:rsidR="002E172E" w:rsidRPr="003D53D2" w:rsidRDefault="002E172E" w:rsidP="002E172E">
      <w:pPr>
        <w:numPr>
          <w:ilvl w:val="0"/>
          <w:numId w:val="7"/>
        </w:numPr>
        <w:tabs>
          <w:tab w:val="left" w:pos="1134"/>
        </w:tabs>
        <w:spacing w:before="120" w:after="120"/>
        <w:ind w:left="0" w:firstLine="709"/>
        <w:jc w:val="both"/>
      </w:pPr>
      <w:r w:rsidRPr="003D53D2">
        <w:t>График и условия оплаты*</w:t>
      </w:r>
    </w:p>
    <w:p w14:paraId="709F862F" w14:textId="77777777" w:rsidR="002E172E" w:rsidRPr="003D53D2" w:rsidRDefault="002E172E" w:rsidP="002E172E">
      <w:pPr>
        <w:numPr>
          <w:ilvl w:val="0"/>
          <w:numId w:val="7"/>
        </w:numPr>
        <w:tabs>
          <w:tab w:val="left" w:pos="1134"/>
        </w:tabs>
        <w:spacing w:before="120" w:after="120"/>
        <w:ind w:left="0" w:firstLine="709"/>
        <w:jc w:val="both"/>
      </w:pPr>
      <w:r w:rsidRPr="003D53D2">
        <w:t>Другие документы, подтверждающие наличие у участника закупочной процедуры релевантного опыта (отзывы, рекомендательные письма)</w:t>
      </w:r>
    </w:p>
    <w:p w14:paraId="32EBA100" w14:textId="77777777" w:rsidR="002E172E" w:rsidRPr="003D53D2" w:rsidRDefault="002E172E" w:rsidP="002E172E">
      <w:pPr>
        <w:numPr>
          <w:ilvl w:val="0"/>
          <w:numId w:val="7"/>
        </w:numPr>
        <w:tabs>
          <w:tab w:val="left" w:pos="1134"/>
        </w:tabs>
        <w:spacing w:before="120" w:after="120"/>
        <w:ind w:left="0" w:firstLine="709"/>
        <w:jc w:val="both"/>
      </w:pPr>
      <w:r w:rsidRPr="003D53D2">
        <w:lastRenderedPageBreak/>
        <w:t>Информация из открытых источников</w:t>
      </w:r>
      <w:r>
        <w:t>, в том числе официальный сайт участника в сети Интернет</w:t>
      </w:r>
    </w:p>
    <w:p w14:paraId="148C5472" w14:textId="77777777" w:rsidR="002E172E" w:rsidRPr="0043318C" w:rsidRDefault="002E172E" w:rsidP="002E172E">
      <w:pPr>
        <w:numPr>
          <w:ilvl w:val="0"/>
          <w:numId w:val="7"/>
        </w:numPr>
        <w:tabs>
          <w:tab w:val="left" w:pos="1134"/>
        </w:tabs>
        <w:spacing w:before="120" w:after="120"/>
        <w:ind w:left="0" w:firstLine="709"/>
        <w:jc w:val="both"/>
      </w:pPr>
      <w:r w:rsidRPr="003D53D2">
        <w:t xml:space="preserve">Информация закрытых источников – данные информационно-аналитических </w:t>
      </w:r>
      <w:r w:rsidRPr="0043318C">
        <w:t>систем «ГИР БО», «СПАРК», «БизнесИнфоРесурс» и др.**</w:t>
      </w:r>
    </w:p>
    <w:p w14:paraId="66904BEA" w14:textId="77777777" w:rsidR="002E172E" w:rsidRPr="003D53D2" w:rsidRDefault="002E172E" w:rsidP="002E172E">
      <w:pPr>
        <w:numPr>
          <w:ilvl w:val="0"/>
          <w:numId w:val="7"/>
        </w:numPr>
        <w:tabs>
          <w:tab w:val="left" w:pos="1134"/>
        </w:tabs>
        <w:spacing w:before="120" w:after="120"/>
        <w:ind w:left="0" w:firstLine="709"/>
        <w:jc w:val="both"/>
      </w:pPr>
      <w:r w:rsidRPr="003D53D2">
        <w:t>Расшифровка дебиторской и кредиторской задолженности***</w:t>
      </w:r>
    </w:p>
    <w:p w14:paraId="48BD3A2E" w14:textId="77777777" w:rsidR="002E172E" w:rsidRPr="003D53D2" w:rsidRDefault="002E172E" w:rsidP="002E172E">
      <w:pPr>
        <w:numPr>
          <w:ilvl w:val="0"/>
          <w:numId w:val="7"/>
        </w:numPr>
        <w:tabs>
          <w:tab w:val="left" w:pos="1134"/>
        </w:tabs>
        <w:spacing w:before="120" w:after="120"/>
        <w:ind w:left="0" w:firstLine="709"/>
        <w:jc w:val="both"/>
      </w:pPr>
      <w:r w:rsidRPr="003D53D2">
        <w:t>Расшифровка других статей баланса***</w:t>
      </w:r>
    </w:p>
    <w:p w14:paraId="1E6DDF50" w14:textId="77777777" w:rsidR="002E172E" w:rsidRPr="003D53D2" w:rsidRDefault="002E172E" w:rsidP="002E172E">
      <w:pPr>
        <w:tabs>
          <w:tab w:val="left" w:pos="1134"/>
        </w:tabs>
        <w:spacing w:before="120" w:after="120"/>
        <w:ind w:firstLine="709"/>
        <w:jc w:val="both"/>
        <w:rPr>
          <w:i/>
          <w:sz w:val="20"/>
          <w:szCs w:val="20"/>
        </w:rPr>
      </w:pPr>
      <w:r w:rsidRPr="003D53D2">
        <w:rPr>
          <w:i/>
          <w:sz w:val="20"/>
          <w:szCs w:val="20"/>
        </w:rPr>
        <w:t>*документы, составленные по форме, установленной</w:t>
      </w:r>
      <w:r>
        <w:rPr>
          <w:i/>
          <w:sz w:val="20"/>
          <w:szCs w:val="20"/>
        </w:rPr>
        <w:t xml:space="preserve"> ВНД Общества и</w:t>
      </w:r>
      <w:r w:rsidRPr="00EA62FF">
        <w:rPr>
          <w:i/>
          <w:sz w:val="20"/>
          <w:szCs w:val="20"/>
        </w:rPr>
        <w:t>/или</w:t>
      </w:r>
      <w:r>
        <w:rPr>
          <w:i/>
          <w:sz w:val="20"/>
          <w:szCs w:val="20"/>
        </w:rPr>
        <w:t xml:space="preserve"> </w:t>
      </w:r>
      <w:r w:rsidRPr="00872086">
        <w:rPr>
          <w:i/>
          <w:sz w:val="20"/>
          <w:szCs w:val="20"/>
        </w:rPr>
        <w:t>закупочной документацией</w:t>
      </w:r>
    </w:p>
    <w:p w14:paraId="781CC96A" w14:textId="77777777" w:rsidR="002E172E" w:rsidRPr="003D53D2" w:rsidRDefault="002E172E" w:rsidP="002E172E">
      <w:pPr>
        <w:tabs>
          <w:tab w:val="left" w:pos="1134"/>
        </w:tabs>
        <w:spacing w:before="120" w:after="120"/>
        <w:ind w:firstLine="709"/>
        <w:jc w:val="both"/>
        <w:rPr>
          <w:i/>
          <w:sz w:val="20"/>
          <w:szCs w:val="20"/>
        </w:rPr>
      </w:pPr>
      <w:r w:rsidRPr="003D53D2">
        <w:rPr>
          <w:i/>
          <w:sz w:val="20"/>
          <w:szCs w:val="20"/>
        </w:rPr>
        <w:t>**при наличии доступа</w:t>
      </w:r>
    </w:p>
    <w:p w14:paraId="0367E10C" w14:textId="77777777" w:rsidR="002E172E" w:rsidRPr="00534B00" w:rsidRDefault="002E172E" w:rsidP="002E172E">
      <w:pPr>
        <w:tabs>
          <w:tab w:val="left" w:pos="1134"/>
        </w:tabs>
        <w:spacing w:before="120" w:after="120"/>
        <w:ind w:firstLine="709"/>
        <w:jc w:val="both"/>
        <w:rPr>
          <w:i/>
          <w:sz w:val="20"/>
          <w:szCs w:val="20"/>
        </w:rPr>
      </w:pPr>
      <w:r w:rsidRPr="003D53D2">
        <w:rPr>
          <w:i/>
          <w:sz w:val="20"/>
          <w:szCs w:val="20"/>
        </w:rPr>
        <w:t>***разъяснения, предоставляются по запросу, в случае необходимости</w:t>
      </w:r>
    </w:p>
    <w:p w14:paraId="43312E73" w14:textId="77777777" w:rsidR="002E172E" w:rsidRPr="00534B00" w:rsidRDefault="002E172E" w:rsidP="002E172E">
      <w:pPr>
        <w:tabs>
          <w:tab w:val="left" w:pos="1134"/>
        </w:tabs>
        <w:spacing w:before="120" w:after="120"/>
        <w:ind w:firstLine="709"/>
        <w:jc w:val="both"/>
        <w:rPr>
          <w:i/>
          <w:sz w:val="20"/>
          <w:szCs w:val="20"/>
        </w:rPr>
      </w:pPr>
    </w:p>
    <w:p w14:paraId="50CFC83E" w14:textId="77777777" w:rsidR="002E172E" w:rsidRPr="00D177A1" w:rsidRDefault="002E172E" w:rsidP="007A2CF3">
      <w:pPr>
        <w:pStyle w:val="1"/>
        <w:tabs>
          <w:tab w:val="clear" w:pos="1353"/>
          <w:tab w:val="left" w:pos="1134"/>
          <w:tab w:val="num" w:pos="1418"/>
        </w:tabs>
        <w:ind w:left="0" w:firstLine="709"/>
      </w:pPr>
      <w:bookmarkStart w:id="20" w:name="_Toc107244333"/>
      <w:bookmarkStart w:id="21" w:name="_Toc107247772"/>
      <w:r>
        <w:t>ГРУППА ФИНАНСОВЫХ ПОКАЗАТЕЛЕЙ</w:t>
      </w:r>
      <w:bookmarkEnd w:id="20"/>
      <w:bookmarkEnd w:id="21"/>
    </w:p>
    <w:p w14:paraId="4E41E3E4" w14:textId="77777777" w:rsidR="002E172E" w:rsidRPr="00E24660" w:rsidRDefault="002E172E" w:rsidP="002E172E">
      <w:pPr>
        <w:pStyle w:val="aa"/>
        <w:numPr>
          <w:ilvl w:val="1"/>
          <w:numId w:val="1"/>
        </w:numPr>
        <w:tabs>
          <w:tab w:val="left" w:pos="1134"/>
        </w:tabs>
        <w:ind w:left="0" w:firstLine="709"/>
        <w:jc w:val="both"/>
        <w:rPr>
          <w:b/>
          <w:i/>
          <w:vanish/>
        </w:rPr>
      </w:pPr>
      <w:r w:rsidRPr="00D91558">
        <w:rPr>
          <w:b/>
        </w:rPr>
        <w:t xml:space="preserve">Коэффициенты, характеризующие способность </w:t>
      </w:r>
      <w:r>
        <w:rPr>
          <w:b/>
        </w:rPr>
        <w:t>участника</w:t>
      </w:r>
      <w:r w:rsidRPr="00D91558">
        <w:rPr>
          <w:b/>
        </w:rPr>
        <w:t xml:space="preserve"> расплачиваться по финансовым обязательствам, устойчивость и рентабельность</w:t>
      </w:r>
    </w:p>
    <w:p w14:paraId="55FB33E9" w14:textId="77777777" w:rsidR="00B54553" w:rsidRDefault="00B54553" w:rsidP="002E172E">
      <w:pPr>
        <w:pStyle w:val="aa"/>
        <w:numPr>
          <w:ilvl w:val="2"/>
          <w:numId w:val="1"/>
        </w:numPr>
        <w:tabs>
          <w:tab w:val="left" w:pos="1134"/>
        </w:tabs>
        <w:spacing w:before="120" w:after="120"/>
        <w:ind w:left="1801" w:hanging="1092"/>
        <w:jc w:val="both"/>
        <w:rPr>
          <w:b/>
          <w:i/>
        </w:rPr>
      </w:pPr>
    </w:p>
    <w:p w14:paraId="50D074D9" w14:textId="12B8C8C7" w:rsidR="002E172E" w:rsidRPr="00E24660" w:rsidRDefault="002E172E" w:rsidP="0049756A">
      <w:pPr>
        <w:pStyle w:val="aa"/>
        <w:numPr>
          <w:ilvl w:val="2"/>
          <w:numId w:val="49"/>
        </w:numPr>
        <w:tabs>
          <w:tab w:val="left" w:pos="1134"/>
        </w:tabs>
        <w:spacing w:before="120" w:after="120"/>
        <w:jc w:val="both"/>
        <w:rPr>
          <w:b/>
          <w:i/>
        </w:rPr>
      </w:pPr>
      <w:r w:rsidRPr="00E24660">
        <w:rPr>
          <w:b/>
          <w:i/>
        </w:rPr>
        <w:t>Доля привлеченных средств в пассивах</w:t>
      </w:r>
    </w:p>
    <w:p w14:paraId="681F8C8F" w14:textId="77777777" w:rsidR="002E172E" w:rsidRPr="003D53D2" w:rsidRDefault="002E172E" w:rsidP="002E172E">
      <w:pPr>
        <w:tabs>
          <w:tab w:val="left" w:pos="1134"/>
        </w:tabs>
        <w:spacing w:before="120" w:after="120"/>
        <w:ind w:firstLine="709"/>
        <w:jc w:val="both"/>
      </w:pPr>
      <w:r w:rsidRPr="003D53D2">
        <w:t>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14:paraId="1D604116" w14:textId="77777777" w:rsidR="002E172E" w:rsidRPr="003D53D2" w:rsidRDefault="002E172E" w:rsidP="002E172E">
      <w:pPr>
        <w:tabs>
          <w:tab w:val="left" w:pos="1134"/>
        </w:tabs>
        <w:spacing w:before="120" w:after="120"/>
        <w:ind w:firstLine="709"/>
        <w:jc w:val="both"/>
      </w:pPr>
      <w:r w:rsidRPr="003D53D2">
        <w:rPr>
          <w:position w:val="-30"/>
        </w:rPr>
        <w:object w:dxaOrig="7040" w:dyaOrig="700" w14:anchorId="0299D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4pt;height:36pt" o:ole="">
            <v:imagedata r:id="rId12" o:title=""/>
          </v:shape>
          <o:OLEObject Type="Embed" ProgID="Equation.3" ShapeID="_x0000_i1026" DrawAspect="Content" ObjectID="_1728807586" r:id="rId13"/>
        </w:object>
      </w:r>
    </w:p>
    <w:p w14:paraId="10ADBB7E" w14:textId="77777777" w:rsidR="002E172E" w:rsidRPr="003D53D2" w:rsidRDefault="002E172E" w:rsidP="002E172E">
      <w:pPr>
        <w:pStyle w:val="aa"/>
        <w:numPr>
          <w:ilvl w:val="2"/>
          <w:numId w:val="1"/>
        </w:numPr>
        <w:tabs>
          <w:tab w:val="left" w:pos="1134"/>
        </w:tabs>
        <w:spacing w:before="120" w:after="120"/>
        <w:ind w:left="0" w:firstLine="709"/>
        <w:jc w:val="both"/>
        <w:rPr>
          <w:b/>
          <w:i/>
        </w:rPr>
      </w:pPr>
      <w:r w:rsidRPr="003D53D2">
        <w:rPr>
          <w:b/>
          <w:i/>
        </w:rPr>
        <w:t>Рентабельность инвестированного капитала</w:t>
      </w:r>
    </w:p>
    <w:p w14:paraId="73FE83B9" w14:textId="77777777" w:rsidR="002E172E" w:rsidRPr="003D53D2" w:rsidRDefault="002E172E" w:rsidP="002E172E">
      <w:pPr>
        <w:tabs>
          <w:tab w:val="left" w:pos="1134"/>
        </w:tabs>
        <w:spacing w:before="120" w:after="120"/>
        <w:ind w:firstLine="709"/>
        <w:jc w:val="both"/>
      </w:pPr>
      <w:r w:rsidRPr="003D53D2">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14:paraId="06103DD5" w14:textId="77777777" w:rsidR="002E172E" w:rsidRPr="003D53D2" w:rsidRDefault="002E172E" w:rsidP="002E172E">
      <w:pPr>
        <w:tabs>
          <w:tab w:val="left" w:pos="1134"/>
        </w:tabs>
        <w:spacing w:before="120" w:after="120"/>
        <w:ind w:firstLine="709"/>
        <w:jc w:val="both"/>
      </w:pPr>
      <w:r w:rsidRPr="003D53D2">
        <w:rPr>
          <w:position w:val="-30"/>
        </w:rPr>
        <w:object w:dxaOrig="7100" w:dyaOrig="680" w14:anchorId="63007055">
          <v:shape id="_x0000_i1027" type="#_x0000_t75" style="width:386.4pt;height:36pt" o:ole="">
            <v:imagedata r:id="rId14" o:title=""/>
          </v:shape>
          <o:OLEObject Type="Embed" ProgID="Equation.3" ShapeID="_x0000_i1027" DrawAspect="Content" ObjectID="_1728807587" r:id="rId15"/>
        </w:object>
      </w:r>
      <w:r w:rsidRPr="003D53D2">
        <w:t>,</w:t>
      </w:r>
    </w:p>
    <w:p w14:paraId="3820BDF7" w14:textId="77777777" w:rsidR="002E172E" w:rsidRPr="003D53D2" w:rsidRDefault="002E172E" w:rsidP="002E172E">
      <w:pPr>
        <w:tabs>
          <w:tab w:val="left" w:pos="1134"/>
        </w:tabs>
        <w:spacing w:before="120" w:after="120"/>
        <w:ind w:firstLine="709"/>
        <w:jc w:val="both"/>
      </w:pPr>
      <w:r w:rsidRPr="003D53D2">
        <w:t>где Т – ставка налога на прибыль.</w:t>
      </w:r>
    </w:p>
    <w:p w14:paraId="5B247F4D" w14:textId="77777777" w:rsidR="002E172E" w:rsidRPr="003D53D2" w:rsidRDefault="002E172E" w:rsidP="002E172E">
      <w:pPr>
        <w:numPr>
          <w:ilvl w:val="2"/>
          <w:numId w:val="1"/>
        </w:numPr>
        <w:tabs>
          <w:tab w:val="left" w:pos="1134"/>
        </w:tabs>
        <w:spacing w:before="120" w:after="120"/>
        <w:ind w:left="0" w:firstLine="709"/>
        <w:jc w:val="both"/>
        <w:rPr>
          <w:b/>
          <w:i/>
        </w:rPr>
      </w:pPr>
      <w:r w:rsidRPr="003D53D2">
        <w:rPr>
          <w:b/>
          <w:i/>
        </w:rPr>
        <w:t>Долг / EBITDA</w:t>
      </w:r>
    </w:p>
    <w:p w14:paraId="22348D42" w14:textId="77777777" w:rsidR="002E172E" w:rsidRPr="003D53D2" w:rsidRDefault="002E172E" w:rsidP="002E172E">
      <w:pPr>
        <w:tabs>
          <w:tab w:val="left" w:pos="1134"/>
        </w:tabs>
        <w:spacing w:before="120" w:after="120"/>
        <w:ind w:firstLine="709"/>
        <w:jc w:val="both"/>
      </w:pPr>
      <w:r w:rsidRPr="003D53D2">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w:t>
      </w:r>
      <w:r>
        <w:t>участник</w:t>
      </w:r>
      <w:r w:rsidRPr="003D53D2">
        <w:t xml:space="preserve">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3D53D2">
        <w:rPr>
          <w:lang w:val="en-US"/>
        </w:rPr>
        <w:t>EBITDA</w:t>
      </w:r>
      <w:r w:rsidRPr="003D53D2">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14:paraId="551BE01D" w14:textId="77777777" w:rsidR="002E172E" w:rsidRPr="003D53D2" w:rsidRDefault="002E172E" w:rsidP="002E172E">
      <w:pPr>
        <w:tabs>
          <w:tab w:val="left" w:pos="1134"/>
        </w:tabs>
        <w:spacing w:before="120" w:after="120"/>
        <w:ind w:firstLine="709"/>
        <w:jc w:val="both"/>
      </w:pPr>
      <w:r w:rsidRPr="003D53D2">
        <w:rPr>
          <w:position w:val="-24"/>
        </w:rPr>
        <w:object w:dxaOrig="8520" w:dyaOrig="620" w14:anchorId="22E26225">
          <v:shape id="_x0000_i1028" type="#_x0000_t75" style="width:396pt;height:27.6pt" o:ole="">
            <v:imagedata r:id="rId16" o:title=""/>
          </v:shape>
          <o:OLEObject Type="Embed" ProgID="Equation.3" ShapeID="_x0000_i1028" DrawAspect="Content" ObjectID="_1728807588" r:id="rId17"/>
        </w:object>
      </w:r>
    </w:p>
    <w:p w14:paraId="297188C9" w14:textId="77777777" w:rsidR="002E172E" w:rsidRDefault="002E172E" w:rsidP="002E172E">
      <w:pPr>
        <w:tabs>
          <w:tab w:val="left" w:pos="1134"/>
        </w:tabs>
        <w:ind w:firstLine="709"/>
        <w:jc w:val="right"/>
        <w:rPr>
          <w:lang w:val="en-US"/>
        </w:rPr>
      </w:pPr>
    </w:p>
    <w:p w14:paraId="03994F1B" w14:textId="77777777" w:rsidR="002E172E" w:rsidRPr="003D53D2" w:rsidRDefault="002E172E" w:rsidP="002E172E">
      <w:pPr>
        <w:jc w:val="right"/>
      </w:pPr>
      <w:r w:rsidRPr="003D53D2">
        <w:lastRenderedPageBreak/>
        <w:t>Таблица перевода значений финансовых показателей в баллы по шкале от 0 до 1</w:t>
      </w:r>
    </w:p>
    <w:p w14:paraId="2B7C683F" w14:textId="77777777" w:rsidR="002E172E" w:rsidRPr="003D53D2" w:rsidRDefault="002E172E" w:rsidP="002E172E">
      <w:pPr>
        <w:jc w:val="both"/>
      </w:pPr>
    </w:p>
    <w:tbl>
      <w:tblPr>
        <w:tblW w:w="9923" w:type="dxa"/>
        <w:tblInd w:w="-5" w:type="dxa"/>
        <w:tblLayout w:type="fixed"/>
        <w:tblLook w:val="04A0" w:firstRow="1" w:lastRow="0" w:firstColumn="1" w:lastColumn="0" w:noHBand="0" w:noVBand="1"/>
      </w:tblPr>
      <w:tblGrid>
        <w:gridCol w:w="2410"/>
        <w:gridCol w:w="851"/>
        <w:gridCol w:w="850"/>
        <w:gridCol w:w="851"/>
        <w:gridCol w:w="567"/>
        <w:gridCol w:w="567"/>
        <w:gridCol w:w="567"/>
        <w:gridCol w:w="567"/>
        <w:gridCol w:w="567"/>
        <w:gridCol w:w="567"/>
        <w:gridCol w:w="567"/>
        <w:gridCol w:w="992"/>
      </w:tblGrid>
      <w:tr w:rsidR="002E172E" w:rsidRPr="003D53D2" w14:paraId="355D37B3" w14:textId="77777777" w:rsidTr="00363B6B">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5EB7FD85" w14:textId="77777777" w:rsidR="002E172E" w:rsidRPr="003D53D2" w:rsidRDefault="002E172E" w:rsidP="00363B6B">
            <w:pPr>
              <w:rPr>
                <w:color w:val="000000"/>
              </w:rPr>
            </w:pPr>
            <w:r w:rsidRPr="003D53D2">
              <w:rPr>
                <w:color w:val="000000"/>
              </w:rPr>
              <w:t>Оценка</w:t>
            </w:r>
          </w:p>
          <w:p w14:paraId="5385BFD7" w14:textId="77777777" w:rsidR="002E172E" w:rsidRPr="003D53D2" w:rsidRDefault="002E172E" w:rsidP="00363B6B">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4D1D83DB" w14:textId="77777777" w:rsidR="002E172E" w:rsidRPr="003D53D2" w:rsidRDefault="002E172E" w:rsidP="00363B6B">
            <w:pPr>
              <w:jc w:val="center"/>
              <w:rPr>
                <w:color w:val="000000"/>
              </w:rPr>
            </w:pPr>
            <w:r w:rsidRPr="003D53D2">
              <w:rPr>
                <w:color w:val="000000"/>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00583FDB" w14:textId="77777777" w:rsidR="002E172E" w:rsidRPr="003D53D2" w:rsidRDefault="002E172E" w:rsidP="00363B6B">
            <w:pPr>
              <w:jc w:val="center"/>
              <w:rPr>
                <w:color w:val="000000"/>
              </w:rPr>
            </w:pPr>
            <w:r w:rsidRPr="003D53D2">
              <w:rPr>
                <w:color w:val="000000"/>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5496591F" w14:textId="77777777" w:rsidR="002E172E" w:rsidRPr="003D53D2" w:rsidRDefault="002E172E" w:rsidP="00363B6B">
            <w:pPr>
              <w:jc w:val="center"/>
              <w:rPr>
                <w:color w:val="000000"/>
              </w:rPr>
            </w:pPr>
            <w:r w:rsidRPr="003D53D2">
              <w:rPr>
                <w:color w:val="000000"/>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6E5ECAE" w14:textId="77777777" w:rsidR="002E172E" w:rsidRPr="003D53D2" w:rsidRDefault="002E172E" w:rsidP="00363B6B">
            <w:pPr>
              <w:jc w:val="center"/>
              <w:rPr>
                <w:color w:val="000000"/>
              </w:rPr>
            </w:pPr>
            <w:r w:rsidRPr="003D53D2">
              <w:rPr>
                <w:color w:val="000000"/>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5DB59F15" w14:textId="77777777" w:rsidR="002E172E" w:rsidRPr="003D53D2" w:rsidRDefault="002E172E" w:rsidP="00363B6B">
            <w:pPr>
              <w:jc w:val="center"/>
              <w:rPr>
                <w:color w:val="000000"/>
              </w:rPr>
            </w:pPr>
            <w:r w:rsidRPr="003D53D2">
              <w:rPr>
                <w:color w:val="000000"/>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1BA4DA99" w14:textId="77777777" w:rsidR="002E172E" w:rsidRPr="003D53D2" w:rsidRDefault="002E172E" w:rsidP="00363B6B">
            <w:pPr>
              <w:jc w:val="center"/>
              <w:rPr>
                <w:color w:val="000000"/>
              </w:rPr>
            </w:pPr>
            <w:r w:rsidRPr="003D53D2">
              <w:rPr>
                <w:color w:val="000000"/>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1E62DDA0" w14:textId="77777777" w:rsidR="002E172E" w:rsidRPr="003D53D2" w:rsidRDefault="002E172E" w:rsidP="00363B6B">
            <w:pPr>
              <w:jc w:val="center"/>
              <w:rPr>
                <w:color w:val="000000"/>
              </w:rPr>
            </w:pPr>
            <w:r w:rsidRPr="003D53D2">
              <w:rPr>
                <w:color w:val="000000"/>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51DD05E3" w14:textId="77777777" w:rsidR="002E172E" w:rsidRPr="003D53D2" w:rsidRDefault="002E172E" w:rsidP="00363B6B">
            <w:pPr>
              <w:jc w:val="center"/>
              <w:rPr>
                <w:color w:val="000000"/>
              </w:rPr>
            </w:pPr>
            <w:r w:rsidRPr="003D53D2">
              <w:rPr>
                <w:color w:val="000000"/>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737A93D" w14:textId="77777777" w:rsidR="002E172E" w:rsidRPr="003D53D2" w:rsidRDefault="002E172E" w:rsidP="00363B6B">
            <w:pPr>
              <w:jc w:val="center"/>
              <w:rPr>
                <w:color w:val="000000"/>
              </w:rPr>
            </w:pPr>
            <w:r w:rsidRPr="003D53D2">
              <w:rPr>
                <w:color w:val="000000"/>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1D643F7C" w14:textId="77777777" w:rsidR="002E172E" w:rsidRPr="003D53D2" w:rsidRDefault="002E172E" w:rsidP="00363B6B">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29E445F9" w14:textId="77777777" w:rsidR="002E172E" w:rsidRPr="003D53D2" w:rsidRDefault="002E172E" w:rsidP="00363B6B">
            <w:pPr>
              <w:jc w:val="center"/>
              <w:rPr>
                <w:color w:val="000000"/>
              </w:rPr>
            </w:pPr>
            <w:r w:rsidRPr="003D53D2">
              <w:rPr>
                <w:color w:val="000000"/>
              </w:rPr>
              <w:t>1,0</w:t>
            </w:r>
          </w:p>
        </w:tc>
      </w:tr>
      <w:tr w:rsidR="002E172E" w:rsidRPr="003D53D2" w14:paraId="2C843114" w14:textId="77777777" w:rsidTr="00363B6B">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14:paraId="542EAA7D" w14:textId="77777777" w:rsidR="002E172E" w:rsidRPr="008D6924" w:rsidRDefault="002E172E" w:rsidP="00363B6B">
            <w:pPr>
              <w:rPr>
                <w:color w:val="000000"/>
                <w:sz w:val="22"/>
              </w:rPr>
            </w:pPr>
            <w:r w:rsidRPr="008D6924">
              <w:rPr>
                <w:color w:val="000000"/>
                <w:sz w:val="22"/>
              </w:rPr>
              <w:t>Доля привл-ных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14:paraId="1D4F5CCC" w14:textId="77777777" w:rsidR="002E172E" w:rsidRPr="008D6924" w:rsidRDefault="002E172E" w:rsidP="00363B6B">
            <w:pPr>
              <w:jc w:val="center"/>
              <w:rPr>
                <w:color w:val="000000"/>
                <w:sz w:val="22"/>
              </w:rPr>
            </w:pPr>
            <w:r w:rsidRPr="008D6924">
              <w:rPr>
                <w:color w:val="000000"/>
                <w:sz w:val="22"/>
              </w:rPr>
              <w:t>100% и более</w:t>
            </w:r>
          </w:p>
        </w:tc>
        <w:tc>
          <w:tcPr>
            <w:tcW w:w="850" w:type="dxa"/>
            <w:tcBorders>
              <w:top w:val="nil"/>
              <w:left w:val="nil"/>
              <w:bottom w:val="single" w:sz="4" w:space="0" w:color="auto"/>
              <w:right w:val="single" w:sz="4" w:space="0" w:color="auto"/>
            </w:tcBorders>
            <w:shd w:val="clear" w:color="000000" w:fill="FFE5E5"/>
            <w:noWrap/>
            <w:vAlign w:val="center"/>
          </w:tcPr>
          <w:p w14:paraId="08A7BA5B" w14:textId="77777777" w:rsidR="002E172E" w:rsidRPr="008D6924" w:rsidRDefault="002E172E" w:rsidP="00363B6B">
            <w:pPr>
              <w:jc w:val="center"/>
              <w:rPr>
                <w:color w:val="000000"/>
                <w:sz w:val="22"/>
              </w:rPr>
            </w:pPr>
            <w:r w:rsidRPr="008D6924">
              <w:rPr>
                <w:color w:val="000000"/>
                <w:sz w:val="22"/>
              </w:rPr>
              <w:t>99,5%</w:t>
            </w:r>
          </w:p>
        </w:tc>
        <w:tc>
          <w:tcPr>
            <w:tcW w:w="851" w:type="dxa"/>
            <w:tcBorders>
              <w:top w:val="nil"/>
              <w:left w:val="nil"/>
              <w:bottom w:val="single" w:sz="4" w:space="0" w:color="auto"/>
              <w:right w:val="single" w:sz="4" w:space="0" w:color="auto"/>
            </w:tcBorders>
            <w:shd w:val="clear" w:color="000000" w:fill="FFE5E5"/>
            <w:noWrap/>
            <w:vAlign w:val="center"/>
          </w:tcPr>
          <w:p w14:paraId="25A4EA09" w14:textId="77777777" w:rsidR="002E172E" w:rsidRPr="008D6924" w:rsidRDefault="002E172E" w:rsidP="00363B6B">
            <w:pPr>
              <w:jc w:val="center"/>
              <w:rPr>
                <w:color w:val="000000"/>
                <w:sz w:val="22"/>
              </w:rPr>
            </w:pPr>
            <w:r w:rsidRPr="008D6924">
              <w:rPr>
                <w:color w:val="000000"/>
                <w:sz w:val="22"/>
              </w:rPr>
              <w:t>98,5%</w:t>
            </w:r>
          </w:p>
        </w:tc>
        <w:tc>
          <w:tcPr>
            <w:tcW w:w="567" w:type="dxa"/>
            <w:tcBorders>
              <w:top w:val="nil"/>
              <w:left w:val="nil"/>
              <w:bottom w:val="single" w:sz="4" w:space="0" w:color="auto"/>
              <w:right w:val="single" w:sz="4" w:space="0" w:color="auto"/>
            </w:tcBorders>
            <w:shd w:val="clear" w:color="000000" w:fill="FFE5E5"/>
            <w:noWrap/>
            <w:vAlign w:val="center"/>
          </w:tcPr>
          <w:p w14:paraId="42B31EDB" w14:textId="77777777" w:rsidR="002E172E" w:rsidRPr="008D6924" w:rsidRDefault="002E172E" w:rsidP="00363B6B">
            <w:pPr>
              <w:jc w:val="center"/>
              <w:rPr>
                <w:color w:val="000000"/>
                <w:sz w:val="22"/>
              </w:rPr>
            </w:pPr>
            <w:r w:rsidRPr="008D6924">
              <w:rPr>
                <w:color w:val="000000"/>
                <w:sz w:val="22"/>
              </w:rPr>
              <w:t>98%</w:t>
            </w:r>
          </w:p>
        </w:tc>
        <w:tc>
          <w:tcPr>
            <w:tcW w:w="567" w:type="dxa"/>
            <w:tcBorders>
              <w:top w:val="nil"/>
              <w:left w:val="nil"/>
              <w:bottom w:val="single" w:sz="4" w:space="0" w:color="auto"/>
              <w:right w:val="single" w:sz="4" w:space="0" w:color="auto"/>
            </w:tcBorders>
            <w:shd w:val="clear" w:color="000000" w:fill="F8FFB9"/>
            <w:noWrap/>
            <w:vAlign w:val="center"/>
          </w:tcPr>
          <w:p w14:paraId="6CB38B40" w14:textId="77777777" w:rsidR="002E172E" w:rsidRPr="008D6924" w:rsidRDefault="002E172E" w:rsidP="00363B6B">
            <w:pPr>
              <w:jc w:val="center"/>
              <w:rPr>
                <w:color w:val="000000"/>
                <w:sz w:val="22"/>
              </w:rPr>
            </w:pPr>
            <w:r w:rsidRPr="008D6924">
              <w:rPr>
                <w:color w:val="000000"/>
                <w:sz w:val="22"/>
              </w:rPr>
              <w:t>96%</w:t>
            </w:r>
          </w:p>
        </w:tc>
        <w:tc>
          <w:tcPr>
            <w:tcW w:w="567" w:type="dxa"/>
            <w:tcBorders>
              <w:top w:val="nil"/>
              <w:left w:val="nil"/>
              <w:bottom w:val="single" w:sz="4" w:space="0" w:color="auto"/>
              <w:right w:val="single" w:sz="4" w:space="0" w:color="auto"/>
            </w:tcBorders>
            <w:shd w:val="clear" w:color="000000" w:fill="F8FFB9"/>
            <w:noWrap/>
            <w:vAlign w:val="center"/>
          </w:tcPr>
          <w:p w14:paraId="3EF21255" w14:textId="77777777" w:rsidR="002E172E" w:rsidRPr="008D6924" w:rsidRDefault="002E172E" w:rsidP="00363B6B">
            <w:pPr>
              <w:jc w:val="center"/>
              <w:rPr>
                <w:color w:val="000000"/>
                <w:sz w:val="22"/>
              </w:rPr>
            </w:pPr>
            <w:r w:rsidRPr="008D6924">
              <w:rPr>
                <w:color w:val="000000"/>
                <w:sz w:val="22"/>
              </w:rPr>
              <w:t>94%</w:t>
            </w:r>
          </w:p>
        </w:tc>
        <w:tc>
          <w:tcPr>
            <w:tcW w:w="567" w:type="dxa"/>
            <w:tcBorders>
              <w:top w:val="nil"/>
              <w:left w:val="nil"/>
              <w:bottom w:val="single" w:sz="4" w:space="0" w:color="auto"/>
              <w:right w:val="single" w:sz="4" w:space="0" w:color="auto"/>
            </w:tcBorders>
            <w:shd w:val="clear" w:color="000000" w:fill="C6FED1"/>
            <w:noWrap/>
            <w:vAlign w:val="center"/>
          </w:tcPr>
          <w:p w14:paraId="67B618EC" w14:textId="77777777" w:rsidR="002E172E" w:rsidRPr="008D6924" w:rsidRDefault="002E172E" w:rsidP="00363B6B">
            <w:pPr>
              <w:jc w:val="center"/>
              <w:rPr>
                <w:color w:val="000000"/>
                <w:sz w:val="22"/>
              </w:rPr>
            </w:pPr>
            <w:r w:rsidRPr="008D6924">
              <w:rPr>
                <w:color w:val="000000"/>
                <w:sz w:val="22"/>
              </w:rPr>
              <w:t>92%</w:t>
            </w:r>
          </w:p>
        </w:tc>
        <w:tc>
          <w:tcPr>
            <w:tcW w:w="567" w:type="dxa"/>
            <w:tcBorders>
              <w:top w:val="nil"/>
              <w:left w:val="nil"/>
              <w:bottom w:val="single" w:sz="4" w:space="0" w:color="auto"/>
              <w:right w:val="single" w:sz="4" w:space="0" w:color="auto"/>
            </w:tcBorders>
            <w:shd w:val="clear" w:color="000000" w:fill="C6FED1"/>
            <w:noWrap/>
            <w:vAlign w:val="center"/>
          </w:tcPr>
          <w:p w14:paraId="4FE711F7" w14:textId="77777777" w:rsidR="002E172E" w:rsidRPr="008D6924" w:rsidRDefault="002E172E" w:rsidP="00363B6B">
            <w:pPr>
              <w:jc w:val="center"/>
              <w:rPr>
                <w:color w:val="000000"/>
                <w:sz w:val="22"/>
              </w:rPr>
            </w:pPr>
            <w:r w:rsidRPr="008D6924">
              <w:rPr>
                <w:color w:val="000000"/>
                <w:sz w:val="22"/>
              </w:rPr>
              <w:t>90%</w:t>
            </w:r>
          </w:p>
        </w:tc>
        <w:tc>
          <w:tcPr>
            <w:tcW w:w="567" w:type="dxa"/>
            <w:tcBorders>
              <w:top w:val="nil"/>
              <w:left w:val="nil"/>
              <w:bottom w:val="single" w:sz="4" w:space="0" w:color="auto"/>
              <w:right w:val="single" w:sz="4" w:space="0" w:color="auto"/>
            </w:tcBorders>
            <w:shd w:val="clear" w:color="000000" w:fill="C6FED1"/>
            <w:noWrap/>
            <w:vAlign w:val="center"/>
          </w:tcPr>
          <w:p w14:paraId="6EA910B6" w14:textId="77777777" w:rsidR="002E172E" w:rsidRPr="008D6924" w:rsidRDefault="002E172E" w:rsidP="00363B6B">
            <w:pPr>
              <w:jc w:val="center"/>
              <w:rPr>
                <w:color w:val="000000"/>
                <w:sz w:val="22"/>
              </w:rPr>
            </w:pPr>
            <w:r w:rsidRPr="008D6924">
              <w:rPr>
                <w:color w:val="000000"/>
                <w:sz w:val="22"/>
              </w:rPr>
              <w:t>83%</w:t>
            </w:r>
          </w:p>
        </w:tc>
        <w:tc>
          <w:tcPr>
            <w:tcW w:w="567" w:type="dxa"/>
            <w:tcBorders>
              <w:top w:val="nil"/>
              <w:left w:val="nil"/>
              <w:bottom w:val="single" w:sz="4" w:space="0" w:color="auto"/>
              <w:right w:val="single" w:sz="4" w:space="0" w:color="auto"/>
            </w:tcBorders>
            <w:shd w:val="clear" w:color="000000" w:fill="C6FED1"/>
            <w:noWrap/>
            <w:vAlign w:val="center"/>
          </w:tcPr>
          <w:p w14:paraId="66F30A1B" w14:textId="77777777" w:rsidR="002E172E" w:rsidRPr="008D6924" w:rsidRDefault="002E172E" w:rsidP="00363B6B">
            <w:pPr>
              <w:jc w:val="center"/>
              <w:rPr>
                <w:color w:val="000000"/>
                <w:sz w:val="22"/>
              </w:rPr>
            </w:pPr>
            <w:r w:rsidRPr="008D6924">
              <w:rPr>
                <w:color w:val="000000"/>
                <w:sz w:val="22"/>
              </w:rPr>
              <w:t>76%</w:t>
            </w:r>
          </w:p>
        </w:tc>
        <w:tc>
          <w:tcPr>
            <w:tcW w:w="992" w:type="dxa"/>
            <w:tcBorders>
              <w:top w:val="nil"/>
              <w:left w:val="nil"/>
              <w:bottom w:val="single" w:sz="4" w:space="0" w:color="auto"/>
              <w:right w:val="single" w:sz="4" w:space="0" w:color="auto"/>
            </w:tcBorders>
            <w:shd w:val="clear" w:color="000000" w:fill="C6FED1"/>
            <w:noWrap/>
            <w:vAlign w:val="center"/>
          </w:tcPr>
          <w:p w14:paraId="14D78E8B" w14:textId="77777777" w:rsidR="002E172E" w:rsidRPr="008D6924" w:rsidRDefault="002E172E" w:rsidP="00363B6B">
            <w:pPr>
              <w:jc w:val="center"/>
              <w:rPr>
                <w:color w:val="000000"/>
                <w:sz w:val="22"/>
              </w:rPr>
            </w:pPr>
            <w:r w:rsidRPr="008D6924">
              <w:rPr>
                <w:color w:val="000000"/>
                <w:sz w:val="22"/>
              </w:rPr>
              <w:t>до 70%</w:t>
            </w:r>
          </w:p>
        </w:tc>
      </w:tr>
      <w:tr w:rsidR="002E172E" w:rsidRPr="003D53D2" w14:paraId="27F05FE0" w14:textId="77777777" w:rsidTr="00363B6B">
        <w:trPr>
          <w:trHeight w:val="915"/>
        </w:trPr>
        <w:tc>
          <w:tcPr>
            <w:tcW w:w="2410" w:type="dxa"/>
            <w:tcBorders>
              <w:top w:val="nil"/>
              <w:left w:val="single" w:sz="4" w:space="0" w:color="auto"/>
              <w:bottom w:val="single" w:sz="4" w:space="0" w:color="auto"/>
              <w:right w:val="single" w:sz="4" w:space="0" w:color="auto"/>
            </w:tcBorders>
            <w:shd w:val="clear" w:color="auto" w:fill="auto"/>
            <w:vAlign w:val="center"/>
          </w:tcPr>
          <w:p w14:paraId="665BAA26" w14:textId="77777777" w:rsidR="002E172E" w:rsidRPr="008D6924" w:rsidRDefault="002E172E" w:rsidP="00363B6B">
            <w:pPr>
              <w:rPr>
                <w:color w:val="000000"/>
                <w:sz w:val="22"/>
              </w:rPr>
            </w:pPr>
            <w:r w:rsidRPr="008D6924">
              <w:rPr>
                <w:color w:val="000000"/>
                <w:sz w:val="22"/>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14:paraId="659B647F" w14:textId="77777777" w:rsidR="002E172E" w:rsidRPr="008D6924" w:rsidRDefault="002E172E" w:rsidP="00363B6B">
            <w:pPr>
              <w:jc w:val="center"/>
              <w:rPr>
                <w:color w:val="000000"/>
                <w:sz w:val="22"/>
              </w:rPr>
            </w:pPr>
            <w:r w:rsidRPr="008D6924">
              <w:rPr>
                <w:color w:val="000000"/>
                <w:sz w:val="22"/>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14:paraId="156B3D2C" w14:textId="77777777" w:rsidR="002E172E" w:rsidRPr="008D6924" w:rsidRDefault="002E172E" w:rsidP="00363B6B">
            <w:pPr>
              <w:jc w:val="center"/>
              <w:rPr>
                <w:color w:val="000000"/>
                <w:sz w:val="22"/>
              </w:rPr>
            </w:pPr>
            <w:r w:rsidRPr="008D6924">
              <w:rPr>
                <w:color w:val="000000"/>
                <w:sz w:val="22"/>
              </w:rPr>
              <w:t>-10%</w:t>
            </w:r>
          </w:p>
        </w:tc>
        <w:tc>
          <w:tcPr>
            <w:tcW w:w="851" w:type="dxa"/>
            <w:tcBorders>
              <w:top w:val="nil"/>
              <w:left w:val="nil"/>
              <w:bottom w:val="single" w:sz="4" w:space="0" w:color="auto"/>
              <w:right w:val="single" w:sz="4" w:space="0" w:color="auto"/>
            </w:tcBorders>
            <w:shd w:val="clear" w:color="000000" w:fill="FFE5E5"/>
            <w:noWrap/>
            <w:vAlign w:val="center"/>
          </w:tcPr>
          <w:p w14:paraId="4E167D14" w14:textId="77777777" w:rsidR="002E172E" w:rsidRPr="008D6924" w:rsidRDefault="002E172E" w:rsidP="00363B6B">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FFE5E5"/>
            <w:noWrap/>
            <w:vAlign w:val="center"/>
          </w:tcPr>
          <w:p w14:paraId="4FC935AA" w14:textId="77777777" w:rsidR="002E172E" w:rsidRPr="008D6924" w:rsidRDefault="002E172E" w:rsidP="00363B6B">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F8FFB9"/>
            <w:noWrap/>
            <w:vAlign w:val="center"/>
          </w:tcPr>
          <w:p w14:paraId="751CACF2" w14:textId="77777777" w:rsidR="002E172E" w:rsidRPr="008D6924" w:rsidRDefault="002E172E" w:rsidP="00363B6B">
            <w:pPr>
              <w:jc w:val="center"/>
              <w:rPr>
                <w:color w:val="000000"/>
                <w:sz w:val="22"/>
              </w:rPr>
            </w:pPr>
            <w:r w:rsidRPr="008D6924">
              <w:rPr>
                <w:color w:val="000000"/>
                <w:sz w:val="22"/>
              </w:rPr>
              <w:t>0%</w:t>
            </w:r>
          </w:p>
        </w:tc>
        <w:tc>
          <w:tcPr>
            <w:tcW w:w="567" w:type="dxa"/>
            <w:tcBorders>
              <w:top w:val="nil"/>
              <w:left w:val="nil"/>
              <w:bottom w:val="single" w:sz="4" w:space="0" w:color="auto"/>
              <w:right w:val="single" w:sz="4" w:space="0" w:color="auto"/>
            </w:tcBorders>
            <w:shd w:val="clear" w:color="000000" w:fill="F8FFB9"/>
            <w:noWrap/>
            <w:vAlign w:val="center"/>
          </w:tcPr>
          <w:p w14:paraId="6823B939" w14:textId="77777777" w:rsidR="002E172E" w:rsidRPr="008D6924" w:rsidRDefault="002E172E" w:rsidP="00363B6B">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C6FED1"/>
            <w:noWrap/>
            <w:vAlign w:val="center"/>
          </w:tcPr>
          <w:p w14:paraId="3D859C8B" w14:textId="77777777" w:rsidR="002E172E" w:rsidRPr="008D6924" w:rsidRDefault="002E172E" w:rsidP="00363B6B">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49D35C5C" w14:textId="77777777" w:rsidR="002E172E" w:rsidRPr="008D6924" w:rsidRDefault="002E172E" w:rsidP="00363B6B">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C6FED1"/>
            <w:noWrap/>
            <w:vAlign w:val="center"/>
          </w:tcPr>
          <w:p w14:paraId="4C8B036C" w14:textId="77777777" w:rsidR="002E172E" w:rsidRPr="008D6924" w:rsidRDefault="002E172E" w:rsidP="00363B6B">
            <w:pPr>
              <w:jc w:val="center"/>
              <w:rPr>
                <w:color w:val="000000"/>
                <w:sz w:val="22"/>
              </w:rPr>
            </w:pPr>
            <w:r w:rsidRPr="008D6924">
              <w:rPr>
                <w:color w:val="000000"/>
                <w:sz w:val="22"/>
              </w:rPr>
              <w:t>13%</w:t>
            </w:r>
          </w:p>
        </w:tc>
        <w:tc>
          <w:tcPr>
            <w:tcW w:w="567" w:type="dxa"/>
            <w:tcBorders>
              <w:top w:val="nil"/>
              <w:left w:val="nil"/>
              <w:bottom w:val="single" w:sz="4" w:space="0" w:color="auto"/>
              <w:right w:val="single" w:sz="4" w:space="0" w:color="auto"/>
            </w:tcBorders>
            <w:shd w:val="clear" w:color="000000" w:fill="C6FED1"/>
            <w:noWrap/>
            <w:vAlign w:val="center"/>
          </w:tcPr>
          <w:p w14:paraId="0C0F2373" w14:textId="77777777" w:rsidR="002E172E" w:rsidRPr="008D6924" w:rsidRDefault="002E172E" w:rsidP="00363B6B">
            <w:pPr>
              <w:jc w:val="center"/>
              <w:rPr>
                <w:color w:val="000000"/>
                <w:sz w:val="22"/>
              </w:rPr>
            </w:pPr>
            <w:r w:rsidRPr="008D6924">
              <w:rPr>
                <w:color w:val="000000"/>
                <w:sz w:val="22"/>
              </w:rPr>
              <w:t>17%</w:t>
            </w:r>
          </w:p>
        </w:tc>
        <w:tc>
          <w:tcPr>
            <w:tcW w:w="992" w:type="dxa"/>
            <w:tcBorders>
              <w:top w:val="nil"/>
              <w:left w:val="nil"/>
              <w:bottom w:val="single" w:sz="4" w:space="0" w:color="auto"/>
              <w:right w:val="single" w:sz="4" w:space="0" w:color="auto"/>
            </w:tcBorders>
            <w:shd w:val="clear" w:color="000000" w:fill="C6FED1"/>
            <w:vAlign w:val="center"/>
          </w:tcPr>
          <w:p w14:paraId="3BCFA4C1" w14:textId="77777777" w:rsidR="002E172E" w:rsidRPr="008D6924" w:rsidRDefault="002E172E" w:rsidP="00363B6B">
            <w:pPr>
              <w:jc w:val="center"/>
              <w:rPr>
                <w:color w:val="000000"/>
                <w:sz w:val="22"/>
              </w:rPr>
            </w:pPr>
            <w:r w:rsidRPr="008D6924">
              <w:rPr>
                <w:color w:val="000000"/>
                <w:sz w:val="22"/>
              </w:rPr>
              <w:t>более 20%</w:t>
            </w:r>
          </w:p>
        </w:tc>
      </w:tr>
      <w:tr w:rsidR="002E172E" w:rsidRPr="003D53D2" w14:paraId="28BA8070" w14:textId="77777777" w:rsidTr="00363B6B">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14:paraId="4B9ACD18" w14:textId="77777777" w:rsidR="002E172E" w:rsidRPr="008D6924" w:rsidRDefault="002E172E" w:rsidP="00363B6B">
            <w:pPr>
              <w:rPr>
                <w:color w:val="000000"/>
                <w:sz w:val="22"/>
              </w:rPr>
            </w:pPr>
            <w:r w:rsidRPr="008D6924">
              <w:rPr>
                <w:color w:val="000000"/>
                <w:sz w:val="22"/>
              </w:rPr>
              <w:t>Долг / EBITDA, лет</w:t>
            </w:r>
          </w:p>
        </w:tc>
        <w:tc>
          <w:tcPr>
            <w:tcW w:w="851" w:type="dxa"/>
            <w:tcBorders>
              <w:top w:val="nil"/>
              <w:left w:val="nil"/>
              <w:bottom w:val="single" w:sz="4" w:space="0" w:color="auto"/>
              <w:right w:val="single" w:sz="4" w:space="0" w:color="auto"/>
            </w:tcBorders>
            <w:shd w:val="clear" w:color="000000" w:fill="FFE5E5"/>
            <w:vAlign w:val="center"/>
          </w:tcPr>
          <w:p w14:paraId="0CBAFED1" w14:textId="77777777" w:rsidR="002E172E" w:rsidRPr="008D6924" w:rsidRDefault="002E172E" w:rsidP="00363B6B">
            <w:pPr>
              <w:jc w:val="center"/>
              <w:rPr>
                <w:color w:val="000000"/>
                <w:sz w:val="22"/>
              </w:rPr>
            </w:pPr>
            <w:r w:rsidRPr="008D6924">
              <w:rPr>
                <w:color w:val="000000"/>
                <w:sz w:val="22"/>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14:paraId="7CCE5D62" w14:textId="77777777" w:rsidR="002E172E" w:rsidRPr="008D6924" w:rsidRDefault="002E172E" w:rsidP="00363B6B">
            <w:pPr>
              <w:jc w:val="center"/>
              <w:rPr>
                <w:color w:val="000000"/>
                <w:sz w:val="22"/>
              </w:rPr>
            </w:pPr>
            <w:r w:rsidRPr="008D6924">
              <w:rPr>
                <w:color w:val="000000"/>
                <w:sz w:val="22"/>
              </w:rPr>
              <w:t>11</w:t>
            </w:r>
          </w:p>
        </w:tc>
        <w:tc>
          <w:tcPr>
            <w:tcW w:w="851" w:type="dxa"/>
            <w:tcBorders>
              <w:top w:val="nil"/>
              <w:left w:val="nil"/>
              <w:bottom w:val="single" w:sz="4" w:space="0" w:color="auto"/>
              <w:right w:val="single" w:sz="4" w:space="0" w:color="auto"/>
            </w:tcBorders>
            <w:shd w:val="clear" w:color="000000" w:fill="FFE5E5"/>
            <w:noWrap/>
            <w:vAlign w:val="center"/>
          </w:tcPr>
          <w:p w14:paraId="13E1610E" w14:textId="77777777" w:rsidR="002E172E" w:rsidRPr="008D6924" w:rsidRDefault="002E172E" w:rsidP="00363B6B">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FFE5E5"/>
            <w:noWrap/>
            <w:vAlign w:val="center"/>
          </w:tcPr>
          <w:p w14:paraId="485511A7" w14:textId="77777777" w:rsidR="002E172E" w:rsidRPr="008D6924" w:rsidRDefault="002E172E" w:rsidP="00363B6B">
            <w:pPr>
              <w:jc w:val="center"/>
              <w:rPr>
                <w:color w:val="000000"/>
                <w:sz w:val="22"/>
              </w:rPr>
            </w:pPr>
            <w:r w:rsidRPr="008D6924">
              <w:rPr>
                <w:color w:val="000000"/>
                <w:sz w:val="22"/>
              </w:rPr>
              <w:t>9</w:t>
            </w:r>
          </w:p>
        </w:tc>
        <w:tc>
          <w:tcPr>
            <w:tcW w:w="567" w:type="dxa"/>
            <w:tcBorders>
              <w:top w:val="nil"/>
              <w:left w:val="nil"/>
              <w:bottom w:val="single" w:sz="4" w:space="0" w:color="auto"/>
              <w:right w:val="single" w:sz="4" w:space="0" w:color="auto"/>
            </w:tcBorders>
            <w:shd w:val="clear" w:color="000000" w:fill="F8FFB9"/>
            <w:noWrap/>
            <w:vAlign w:val="center"/>
          </w:tcPr>
          <w:p w14:paraId="02931D05" w14:textId="77777777" w:rsidR="002E172E" w:rsidRPr="008D6924" w:rsidRDefault="002E172E" w:rsidP="00363B6B">
            <w:pPr>
              <w:jc w:val="center"/>
              <w:rPr>
                <w:color w:val="000000"/>
                <w:sz w:val="22"/>
              </w:rPr>
            </w:pPr>
            <w:r w:rsidRPr="008D6924">
              <w:rPr>
                <w:color w:val="000000"/>
                <w:sz w:val="22"/>
              </w:rPr>
              <w:t>8</w:t>
            </w:r>
          </w:p>
        </w:tc>
        <w:tc>
          <w:tcPr>
            <w:tcW w:w="567" w:type="dxa"/>
            <w:tcBorders>
              <w:top w:val="nil"/>
              <w:left w:val="nil"/>
              <w:bottom w:val="single" w:sz="4" w:space="0" w:color="auto"/>
              <w:right w:val="single" w:sz="4" w:space="0" w:color="auto"/>
            </w:tcBorders>
            <w:shd w:val="clear" w:color="000000" w:fill="F8FFB9"/>
            <w:noWrap/>
            <w:vAlign w:val="center"/>
          </w:tcPr>
          <w:p w14:paraId="60CD0B20" w14:textId="77777777" w:rsidR="002E172E" w:rsidRPr="008D6924" w:rsidRDefault="002E172E" w:rsidP="00363B6B">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3530C151" w14:textId="77777777" w:rsidR="002E172E" w:rsidRPr="008D6924" w:rsidRDefault="002E172E" w:rsidP="00363B6B">
            <w:pPr>
              <w:jc w:val="center"/>
              <w:rPr>
                <w:color w:val="000000"/>
                <w:sz w:val="22"/>
              </w:rPr>
            </w:pPr>
            <w:r w:rsidRPr="008D6924">
              <w:rPr>
                <w:color w:val="000000"/>
                <w:sz w:val="22"/>
              </w:rPr>
              <w:t>6</w:t>
            </w:r>
          </w:p>
        </w:tc>
        <w:tc>
          <w:tcPr>
            <w:tcW w:w="567" w:type="dxa"/>
            <w:tcBorders>
              <w:top w:val="nil"/>
              <w:left w:val="nil"/>
              <w:bottom w:val="single" w:sz="4" w:space="0" w:color="auto"/>
              <w:right w:val="single" w:sz="4" w:space="0" w:color="auto"/>
            </w:tcBorders>
            <w:shd w:val="clear" w:color="000000" w:fill="C6FED1"/>
            <w:noWrap/>
            <w:vAlign w:val="center"/>
          </w:tcPr>
          <w:p w14:paraId="2A75001E" w14:textId="77777777" w:rsidR="002E172E" w:rsidRPr="008D6924" w:rsidRDefault="002E172E" w:rsidP="00363B6B">
            <w:pPr>
              <w:jc w:val="center"/>
              <w:rPr>
                <w:color w:val="000000"/>
                <w:sz w:val="22"/>
              </w:rPr>
            </w:pPr>
            <w:r w:rsidRPr="008D6924">
              <w:rPr>
                <w:color w:val="000000"/>
                <w:sz w:val="22"/>
              </w:rPr>
              <w:t>5</w:t>
            </w:r>
          </w:p>
        </w:tc>
        <w:tc>
          <w:tcPr>
            <w:tcW w:w="567" w:type="dxa"/>
            <w:tcBorders>
              <w:top w:val="nil"/>
              <w:left w:val="nil"/>
              <w:bottom w:val="single" w:sz="4" w:space="0" w:color="auto"/>
              <w:right w:val="single" w:sz="4" w:space="0" w:color="auto"/>
            </w:tcBorders>
            <w:shd w:val="clear" w:color="000000" w:fill="C6FED1"/>
            <w:noWrap/>
            <w:vAlign w:val="center"/>
          </w:tcPr>
          <w:p w14:paraId="65924182" w14:textId="77777777" w:rsidR="002E172E" w:rsidRPr="008D6924" w:rsidRDefault="002E172E" w:rsidP="00363B6B">
            <w:pPr>
              <w:jc w:val="center"/>
              <w:rPr>
                <w:color w:val="000000"/>
                <w:sz w:val="22"/>
              </w:rPr>
            </w:pPr>
            <w:r w:rsidRPr="008D6924">
              <w:rPr>
                <w:color w:val="000000"/>
                <w:sz w:val="22"/>
              </w:rPr>
              <w:t>4</w:t>
            </w:r>
          </w:p>
        </w:tc>
        <w:tc>
          <w:tcPr>
            <w:tcW w:w="567" w:type="dxa"/>
            <w:tcBorders>
              <w:top w:val="nil"/>
              <w:left w:val="nil"/>
              <w:bottom w:val="single" w:sz="4" w:space="0" w:color="auto"/>
              <w:right w:val="single" w:sz="4" w:space="0" w:color="auto"/>
            </w:tcBorders>
            <w:shd w:val="clear" w:color="000000" w:fill="C6FED1"/>
            <w:noWrap/>
            <w:vAlign w:val="center"/>
          </w:tcPr>
          <w:p w14:paraId="36E8046D" w14:textId="77777777" w:rsidR="002E172E" w:rsidRPr="008D6924" w:rsidRDefault="002E172E" w:rsidP="00363B6B">
            <w:pPr>
              <w:jc w:val="center"/>
              <w:rPr>
                <w:color w:val="000000"/>
                <w:sz w:val="22"/>
              </w:rPr>
            </w:pPr>
            <w:r w:rsidRPr="008D6924">
              <w:rPr>
                <w:color w:val="000000"/>
                <w:sz w:val="22"/>
              </w:rPr>
              <w:t>3</w:t>
            </w:r>
          </w:p>
        </w:tc>
        <w:tc>
          <w:tcPr>
            <w:tcW w:w="992" w:type="dxa"/>
            <w:tcBorders>
              <w:top w:val="nil"/>
              <w:left w:val="nil"/>
              <w:bottom w:val="single" w:sz="4" w:space="0" w:color="auto"/>
              <w:right w:val="single" w:sz="4" w:space="0" w:color="auto"/>
            </w:tcBorders>
            <w:shd w:val="clear" w:color="000000" w:fill="C6FED1"/>
            <w:vAlign w:val="center"/>
          </w:tcPr>
          <w:p w14:paraId="7DFE8829" w14:textId="77777777" w:rsidR="002E172E" w:rsidRPr="008D6924" w:rsidRDefault="002E172E" w:rsidP="00363B6B">
            <w:pPr>
              <w:jc w:val="center"/>
              <w:rPr>
                <w:color w:val="000000"/>
                <w:sz w:val="22"/>
              </w:rPr>
            </w:pPr>
            <w:r w:rsidRPr="008D6924">
              <w:rPr>
                <w:color w:val="000000"/>
                <w:sz w:val="22"/>
              </w:rPr>
              <w:t>менее 2 лет</w:t>
            </w:r>
          </w:p>
        </w:tc>
      </w:tr>
    </w:tbl>
    <w:p w14:paraId="15DDFFC3" w14:textId="77777777" w:rsidR="002E172E" w:rsidRDefault="002E172E" w:rsidP="002E172E">
      <w:pPr>
        <w:spacing w:before="120" w:after="120"/>
        <w:jc w:val="both"/>
        <w:rPr>
          <w:b/>
        </w:rPr>
      </w:pPr>
    </w:p>
    <w:p w14:paraId="00A9A2BA" w14:textId="77777777" w:rsidR="002E172E" w:rsidRPr="003D53D2" w:rsidRDefault="002E172E" w:rsidP="002E172E">
      <w:pPr>
        <w:numPr>
          <w:ilvl w:val="1"/>
          <w:numId w:val="1"/>
        </w:numPr>
        <w:tabs>
          <w:tab w:val="left" w:pos="1134"/>
        </w:tabs>
        <w:spacing w:before="120" w:after="120"/>
        <w:ind w:left="0" w:firstLine="709"/>
        <w:jc w:val="both"/>
        <w:rPr>
          <w:b/>
        </w:rPr>
      </w:pPr>
      <w:r w:rsidRPr="003D53D2">
        <w:rPr>
          <w:b/>
        </w:rPr>
        <w:t>Коэффициенты, характеризующие операционную деятельность</w:t>
      </w:r>
    </w:p>
    <w:p w14:paraId="06D4669B" w14:textId="77777777" w:rsidR="002E172E" w:rsidRPr="003D53D2" w:rsidRDefault="002E172E" w:rsidP="002E172E">
      <w:pPr>
        <w:numPr>
          <w:ilvl w:val="2"/>
          <w:numId w:val="1"/>
        </w:numPr>
        <w:tabs>
          <w:tab w:val="left" w:pos="1134"/>
        </w:tabs>
        <w:spacing w:before="120" w:after="120"/>
        <w:ind w:left="0" w:firstLine="709"/>
        <w:jc w:val="both"/>
        <w:rPr>
          <w:b/>
          <w:i/>
        </w:rPr>
      </w:pPr>
      <w:r w:rsidRPr="003D53D2">
        <w:rPr>
          <w:b/>
          <w:i/>
        </w:rPr>
        <w:t>Период оборота кредиторской задолженности</w:t>
      </w:r>
    </w:p>
    <w:p w14:paraId="1D710228" w14:textId="77777777" w:rsidR="002E172E" w:rsidRPr="003D53D2" w:rsidRDefault="002E172E" w:rsidP="002E172E">
      <w:pPr>
        <w:tabs>
          <w:tab w:val="left" w:pos="1134"/>
        </w:tabs>
        <w:spacing w:before="120" w:after="120"/>
        <w:ind w:firstLine="709"/>
        <w:jc w:val="both"/>
      </w:pPr>
      <w:r w:rsidRPr="003D53D2">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14:paraId="136C8034" w14:textId="77777777" w:rsidR="002E172E" w:rsidRPr="0043318C" w:rsidRDefault="002E172E" w:rsidP="002E172E">
      <w:pPr>
        <w:tabs>
          <w:tab w:val="left" w:pos="1134"/>
        </w:tabs>
        <w:spacing w:before="120" w:after="120"/>
        <w:ind w:firstLine="709"/>
        <w:jc w:val="both"/>
        <w:rPr>
          <w:b/>
          <w:i/>
        </w:rPr>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КЗ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КЗ*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447F078C" w14:textId="77777777" w:rsidR="002E172E" w:rsidRPr="003D53D2" w:rsidRDefault="002E172E" w:rsidP="002E172E">
      <w:pPr>
        <w:numPr>
          <w:ilvl w:val="2"/>
          <w:numId w:val="1"/>
        </w:numPr>
        <w:tabs>
          <w:tab w:val="left" w:pos="1134"/>
        </w:tabs>
        <w:spacing w:before="120" w:after="120"/>
        <w:ind w:left="0" w:firstLine="709"/>
        <w:jc w:val="both"/>
        <w:rPr>
          <w:b/>
          <w:i/>
        </w:rPr>
      </w:pPr>
      <w:r w:rsidRPr="003D53D2">
        <w:rPr>
          <w:b/>
          <w:i/>
        </w:rPr>
        <w:t>Период оборота дебиторской задолженности.</w:t>
      </w:r>
    </w:p>
    <w:p w14:paraId="58514DFA" w14:textId="77777777" w:rsidR="002E172E" w:rsidRPr="003D53D2" w:rsidRDefault="002E172E" w:rsidP="002E172E">
      <w:pPr>
        <w:tabs>
          <w:tab w:val="left" w:pos="1134"/>
        </w:tabs>
        <w:spacing w:before="120" w:after="120"/>
        <w:ind w:firstLine="709"/>
        <w:jc w:val="both"/>
      </w:pPr>
      <w:r w:rsidRPr="003D53D2">
        <w:t>Показатель оценивает срок (в днях), в течение которого покупатели в среднем расплачиваются с оцениваем</w:t>
      </w:r>
      <w:r>
        <w:t>ым</w:t>
      </w:r>
      <w:r w:rsidRPr="003D53D2">
        <w:t xml:space="preserve"> </w:t>
      </w:r>
      <w:r>
        <w:t>участником</w:t>
      </w:r>
      <w:r w:rsidRPr="003D53D2">
        <w:t>, т. е. косвенно характеризует платежеспособность покупателей, а также эффективность мероприятий по сбору платежей:</w:t>
      </w:r>
    </w:p>
    <w:p w14:paraId="42295653" w14:textId="77777777" w:rsidR="002E172E" w:rsidRPr="0043318C" w:rsidRDefault="002E172E" w:rsidP="002E172E">
      <w:pPr>
        <w:tabs>
          <w:tab w:val="left" w:pos="1134"/>
        </w:tabs>
        <w:spacing w:before="120" w:after="120"/>
        <w:ind w:firstLine="709"/>
        <w:jc w:val="both"/>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ДЗ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ДЗ*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46E17436" w14:textId="77777777" w:rsidR="002E172E" w:rsidRDefault="002E172E" w:rsidP="002E172E">
      <w:pPr>
        <w:jc w:val="right"/>
        <w:rPr>
          <w:lang w:val="en-US"/>
        </w:rPr>
      </w:pPr>
    </w:p>
    <w:p w14:paraId="52340F16" w14:textId="77777777" w:rsidR="002E172E" w:rsidRPr="003D53D2" w:rsidRDefault="002E172E" w:rsidP="002E172E">
      <w:pPr>
        <w:jc w:val="right"/>
      </w:pPr>
      <w:r w:rsidRPr="003D53D2">
        <w:t>Таблица перевода значений финансовых показателей в баллы по шкале от 0 до 1</w:t>
      </w:r>
    </w:p>
    <w:p w14:paraId="3233A62B" w14:textId="77777777" w:rsidR="002E172E" w:rsidRPr="003D53D2" w:rsidRDefault="002E172E" w:rsidP="002E172E">
      <w:pPr>
        <w:jc w:val="right"/>
      </w:pP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2E172E" w:rsidRPr="003D53D2" w14:paraId="62D9FF71" w14:textId="77777777" w:rsidTr="00363B6B">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027A9E09" w14:textId="77777777" w:rsidR="002E172E" w:rsidRPr="003D53D2" w:rsidRDefault="002E172E" w:rsidP="00363B6B">
            <w:pPr>
              <w:rPr>
                <w:color w:val="000000"/>
              </w:rPr>
            </w:pPr>
            <w:r w:rsidRPr="003D53D2">
              <w:rPr>
                <w:color w:val="000000"/>
              </w:rPr>
              <w:t>Оценка</w:t>
            </w:r>
          </w:p>
          <w:p w14:paraId="350D6DA7" w14:textId="77777777" w:rsidR="002E172E" w:rsidRPr="003D53D2" w:rsidRDefault="002E172E" w:rsidP="00363B6B">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5F3463DA" w14:textId="77777777" w:rsidR="002E172E" w:rsidRPr="003D53D2" w:rsidRDefault="002E172E" w:rsidP="00363B6B">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77E79E46" w14:textId="77777777" w:rsidR="002E172E" w:rsidRPr="003D53D2" w:rsidRDefault="002E172E" w:rsidP="00363B6B">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BAFDBD8" w14:textId="77777777" w:rsidR="002E172E" w:rsidRPr="003D53D2" w:rsidRDefault="002E172E" w:rsidP="00363B6B">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74919D0C" w14:textId="77777777" w:rsidR="002E172E" w:rsidRPr="003D53D2" w:rsidRDefault="002E172E" w:rsidP="00363B6B">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1142BC50" w14:textId="77777777" w:rsidR="002E172E" w:rsidRPr="003D53D2" w:rsidRDefault="002E172E" w:rsidP="00363B6B">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483F12B8" w14:textId="77777777" w:rsidR="002E172E" w:rsidRPr="003D53D2" w:rsidRDefault="002E172E" w:rsidP="00363B6B">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36BDE586" w14:textId="77777777" w:rsidR="002E172E" w:rsidRPr="003D53D2" w:rsidRDefault="002E172E" w:rsidP="00363B6B">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E1B26DD" w14:textId="77777777" w:rsidR="002E172E" w:rsidRPr="003D53D2" w:rsidRDefault="002E172E" w:rsidP="00363B6B">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2AEB650" w14:textId="77777777" w:rsidR="002E172E" w:rsidRPr="003D53D2" w:rsidRDefault="002E172E" w:rsidP="00363B6B">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3950695" w14:textId="77777777" w:rsidR="002E172E" w:rsidRPr="003D53D2" w:rsidRDefault="002E172E" w:rsidP="00363B6B">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672A7511" w14:textId="77777777" w:rsidR="002E172E" w:rsidRPr="003D53D2" w:rsidRDefault="002E172E" w:rsidP="00363B6B">
            <w:pPr>
              <w:jc w:val="center"/>
              <w:rPr>
                <w:color w:val="000000"/>
              </w:rPr>
            </w:pPr>
            <w:r w:rsidRPr="003D53D2">
              <w:rPr>
                <w:color w:val="000000"/>
              </w:rPr>
              <w:t>1,0</w:t>
            </w:r>
          </w:p>
        </w:tc>
      </w:tr>
      <w:tr w:rsidR="002E172E" w:rsidRPr="003D53D2" w14:paraId="55928CBE" w14:textId="77777777" w:rsidTr="00363B6B">
        <w:trPr>
          <w:trHeight w:val="600"/>
        </w:trPr>
        <w:tc>
          <w:tcPr>
            <w:tcW w:w="2410" w:type="dxa"/>
            <w:tcBorders>
              <w:top w:val="nil"/>
              <w:left w:val="single" w:sz="4" w:space="0" w:color="auto"/>
              <w:bottom w:val="single" w:sz="4" w:space="0" w:color="auto"/>
              <w:right w:val="single" w:sz="4" w:space="0" w:color="auto"/>
            </w:tcBorders>
            <w:shd w:val="clear" w:color="auto" w:fill="auto"/>
          </w:tcPr>
          <w:p w14:paraId="60296BF7" w14:textId="77777777" w:rsidR="002E172E" w:rsidRPr="003D53D2" w:rsidRDefault="002E172E" w:rsidP="00363B6B">
            <w:pPr>
              <w:rPr>
                <w:color w:val="000000"/>
              </w:rPr>
            </w:pPr>
            <w:r w:rsidRPr="003D53D2">
              <w:rPr>
                <w:color w:val="000000"/>
              </w:rPr>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14:paraId="301FBB5F" w14:textId="77777777" w:rsidR="002E172E" w:rsidRPr="003D53D2" w:rsidRDefault="002E172E" w:rsidP="00363B6B">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4C6400C8" w14:textId="77777777" w:rsidR="002E172E" w:rsidRPr="003D53D2" w:rsidRDefault="002E172E" w:rsidP="00363B6B">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337EC742" w14:textId="77777777" w:rsidR="002E172E" w:rsidRPr="003D53D2" w:rsidRDefault="002E172E" w:rsidP="00363B6B">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21AEF736" w14:textId="77777777" w:rsidR="002E172E" w:rsidRPr="003D53D2" w:rsidRDefault="002E172E" w:rsidP="00363B6B">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504E89FD" w14:textId="77777777" w:rsidR="002E172E" w:rsidRPr="003D53D2" w:rsidRDefault="002E172E" w:rsidP="00363B6B">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701091AA" w14:textId="77777777" w:rsidR="002E172E" w:rsidRPr="003D53D2" w:rsidRDefault="002E172E" w:rsidP="00363B6B">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46B11008" w14:textId="77777777" w:rsidR="002E172E" w:rsidRPr="003D53D2" w:rsidRDefault="002E172E" w:rsidP="00363B6B">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11C0E4B1" w14:textId="77777777" w:rsidR="002E172E" w:rsidRPr="003D53D2" w:rsidRDefault="002E172E" w:rsidP="00363B6B">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30120F5A" w14:textId="77777777" w:rsidR="002E172E" w:rsidRPr="003D53D2" w:rsidRDefault="002E172E" w:rsidP="00363B6B">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3FE3BA40" w14:textId="77777777" w:rsidR="002E172E" w:rsidRPr="003D53D2" w:rsidRDefault="002E172E" w:rsidP="00363B6B">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1E6CF8D4" w14:textId="77777777" w:rsidR="002E172E" w:rsidRPr="003D53D2" w:rsidRDefault="002E172E" w:rsidP="00363B6B">
            <w:pPr>
              <w:rPr>
                <w:color w:val="000000"/>
              </w:rPr>
            </w:pPr>
            <w:r w:rsidRPr="003D53D2">
              <w:rPr>
                <w:color w:val="000000"/>
              </w:rPr>
              <w:t>до 30 дней</w:t>
            </w:r>
          </w:p>
        </w:tc>
      </w:tr>
      <w:tr w:rsidR="002E172E" w:rsidRPr="003D53D2" w14:paraId="76701E89" w14:textId="77777777" w:rsidTr="00363B6B">
        <w:trPr>
          <w:trHeight w:val="600"/>
        </w:trPr>
        <w:tc>
          <w:tcPr>
            <w:tcW w:w="2410" w:type="dxa"/>
            <w:tcBorders>
              <w:top w:val="nil"/>
              <w:left w:val="single" w:sz="4" w:space="0" w:color="auto"/>
              <w:bottom w:val="single" w:sz="4" w:space="0" w:color="auto"/>
              <w:right w:val="single" w:sz="4" w:space="0" w:color="auto"/>
            </w:tcBorders>
            <w:shd w:val="clear" w:color="auto" w:fill="auto"/>
          </w:tcPr>
          <w:p w14:paraId="722E49E9" w14:textId="77777777" w:rsidR="002E172E" w:rsidRPr="003D53D2" w:rsidRDefault="002E172E" w:rsidP="00363B6B">
            <w:pPr>
              <w:rPr>
                <w:color w:val="000000"/>
              </w:rPr>
            </w:pPr>
            <w:r w:rsidRPr="003D53D2">
              <w:rPr>
                <w:color w:val="000000"/>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14:paraId="74D65744" w14:textId="77777777" w:rsidR="002E172E" w:rsidRPr="003D53D2" w:rsidRDefault="002E172E" w:rsidP="00363B6B">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5DDED3FF" w14:textId="77777777" w:rsidR="002E172E" w:rsidRPr="003D53D2" w:rsidRDefault="002E172E" w:rsidP="00363B6B">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4877C710" w14:textId="77777777" w:rsidR="002E172E" w:rsidRPr="003D53D2" w:rsidRDefault="002E172E" w:rsidP="00363B6B">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361C7A18" w14:textId="77777777" w:rsidR="002E172E" w:rsidRPr="003D53D2" w:rsidRDefault="002E172E" w:rsidP="00363B6B">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7D84B6EB" w14:textId="77777777" w:rsidR="002E172E" w:rsidRPr="003D53D2" w:rsidRDefault="002E172E" w:rsidP="00363B6B">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676A4B28" w14:textId="77777777" w:rsidR="002E172E" w:rsidRPr="003D53D2" w:rsidRDefault="002E172E" w:rsidP="00363B6B">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73D22C0C" w14:textId="77777777" w:rsidR="002E172E" w:rsidRPr="003D53D2" w:rsidRDefault="002E172E" w:rsidP="00363B6B">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60F0C57D" w14:textId="77777777" w:rsidR="002E172E" w:rsidRPr="003D53D2" w:rsidRDefault="002E172E" w:rsidP="00363B6B">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0FD53371" w14:textId="77777777" w:rsidR="002E172E" w:rsidRPr="003D53D2" w:rsidRDefault="002E172E" w:rsidP="00363B6B">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0123202A" w14:textId="77777777" w:rsidR="002E172E" w:rsidRPr="003D53D2" w:rsidRDefault="002E172E" w:rsidP="00363B6B">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3B95A1E2" w14:textId="77777777" w:rsidR="002E172E" w:rsidRPr="003D53D2" w:rsidRDefault="002E172E" w:rsidP="00363B6B">
            <w:pPr>
              <w:rPr>
                <w:color w:val="000000"/>
              </w:rPr>
            </w:pPr>
            <w:r w:rsidRPr="003D53D2">
              <w:rPr>
                <w:color w:val="000000"/>
              </w:rPr>
              <w:t>до 30 дней</w:t>
            </w:r>
          </w:p>
        </w:tc>
      </w:tr>
    </w:tbl>
    <w:p w14:paraId="4650655B" w14:textId="77777777" w:rsidR="002E172E" w:rsidRPr="003D53D2" w:rsidRDefault="002E172E" w:rsidP="002E172E">
      <w:pPr>
        <w:spacing w:before="120" w:after="120"/>
        <w:jc w:val="both"/>
      </w:pPr>
    </w:p>
    <w:p w14:paraId="154D2A01" w14:textId="77777777" w:rsidR="002E172E" w:rsidRPr="003D53D2" w:rsidRDefault="002E172E" w:rsidP="002E172E">
      <w:pPr>
        <w:numPr>
          <w:ilvl w:val="1"/>
          <w:numId w:val="1"/>
        </w:numPr>
        <w:tabs>
          <w:tab w:val="left" w:pos="1134"/>
        </w:tabs>
        <w:spacing w:before="120" w:after="120"/>
        <w:ind w:left="0" w:firstLine="709"/>
        <w:jc w:val="both"/>
        <w:rPr>
          <w:b/>
        </w:rPr>
      </w:pPr>
      <w:r w:rsidRPr="003D53D2">
        <w:rPr>
          <w:b/>
        </w:rPr>
        <w:t>Коэффициенты, характеризующие ликвидность</w:t>
      </w:r>
    </w:p>
    <w:p w14:paraId="4C5128F3" w14:textId="77777777" w:rsidR="002E172E" w:rsidRPr="003D53D2" w:rsidRDefault="002E172E" w:rsidP="002E172E">
      <w:pPr>
        <w:numPr>
          <w:ilvl w:val="2"/>
          <w:numId w:val="1"/>
        </w:numPr>
        <w:tabs>
          <w:tab w:val="left" w:pos="1134"/>
        </w:tabs>
        <w:spacing w:before="120" w:after="120"/>
        <w:ind w:left="0" w:firstLine="709"/>
        <w:jc w:val="both"/>
        <w:rPr>
          <w:b/>
          <w:i/>
        </w:rPr>
      </w:pPr>
      <w:r w:rsidRPr="003D53D2">
        <w:rPr>
          <w:b/>
          <w:i/>
        </w:rPr>
        <w:t>Абсолютная ликвидность</w:t>
      </w:r>
    </w:p>
    <w:p w14:paraId="609CE225" w14:textId="77777777" w:rsidR="002E172E" w:rsidRPr="003D53D2" w:rsidRDefault="002E172E" w:rsidP="002E172E">
      <w:pPr>
        <w:tabs>
          <w:tab w:val="left" w:pos="1134"/>
        </w:tabs>
        <w:spacing w:before="120" w:after="120"/>
        <w:ind w:firstLine="709"/>
        <w:jc w:val="both"/>
      </w:pPr>
      <w:r w:rsidRPr="003D53D2">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14:paraId="7D9C868C" w14:textId="77777777" w:rsidR="002E172E" w:rsidRDefault="002E172E" w:rsidP="002E172E">
      <w:pPr>
        <w:tabs>
          <w:tab w:val="left" w:pos="1134"/>
        </w:tabs>
        <w:spacing w:before="120" w:after="120"/>
        <w:ind w:firstLine="709"/>
        <w:jc w:val="both"/>
        <w:rPr>
          <w:lang w:val="en-US"/>
        </w:rPr>
      </w:pPr>
      <w:r w:rsidRPr="003D53D2">
        <w:object w:dxaOrig="3540" w:dyaOrig="680" w14:anchorId="61DBFA2F">
          <v:shape id="_x0000_i1029" type="#_x0000_t75" style="width:180pt;height:36pt" o:ole="">
            <v:imagedata r:id="rId18" o:title=""/>
          </v:shape>
          <o:OLEObject Type="Embed" ProgID="Equation.3" ShapeID="_x0000_i1029" DrawAspect="Content" ObjectID="_1728807589" r:id="rId19"/>
        </w:object>
      </w:r>
    </w:p>
    <w:p w14:paraId="78E29248" w14:textId="77777777" w:rsidR="002E172E" w:rsidRPr="003D53D2" w:rsidRDefault="002E172E" w:rsidP="002E172E">
      <w:pPr>
        <w:numPr>
          <w:ilvl w:val="2"/>
          <w:numId w:val="1"/>
        </w:numPr>
        <w:tabs>
          <w:tab w:val="left" w:pos="1134"/>
        </w:tabs>
        <w:spacing w:before="120" w:after="120"/>
        <w:ind w:left="0" w:firstLine="709"/>
        <w:jc w:val="both"/>
        <w:rPr>
          <w:b/>
          <w:i/>
        </w:rPr>
      </w:pPr>
      <w:r w:rsidRPr="003D53D2">
        <w:rPr>
          <w:b/>
          <w:i/>
        </w:rPr>
        <w:t>Покрытие внеоборотных активов долгосрочными источниками финансирования</w:t>
      </w:r>
    </w:p>
    <w:p w14:paraId="2712C3E0" w14:textId="77777777" w:rsidR="002E172E" w:rsidRPr="003D53D2" w:rsidRDefault="002E172E" w:rsidP="002E172E">
      <w:pPr>
        <w:tabs>
          <w:tab w:val="left" w:pos="1134"/>
        </w:tabs>
        <w:spacing w:before="120" w:after="120"/>
        <w:ind w:firstLine="709"/>
        <w:jc w:val="both"/>
      </w:pPr>
      <w:r w:rsidRPr="003D53D2">
        <w:t xml:space="preserve">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w:t>
      </w:r>
      <w:r>
        <w:t>участника</w:t>
      </w:r>
    </w:p>
    <w:p w14:paraId="15F13BA0" w14:textId="77777777" w:rsidR="002E172E" w:rsidRPr="003D53D2" w:rsidRDefault="002E172E" w:rsidP="002E172E">
      <w:pPr>
        <w:tabs>
          <w:tab w:val="left" w:pos="1134"/>
        </w:tabs>
        <w:spacing w:before="120" w:after="120"/>
        <w:ind w:firstLine="709"/>
        <w:jc w:val="both"/>
      </w:pPr>
      <w:r w:rsidRPr="003D53D2">
        <w:rPr>
          <w:position w:val="-30"/>
        </w:rPr>
        <w:object w:dxaOrig="5940" w:dyaOrig="680" w14:anchorId="4F19C79F">
          <v:shape id="_x0000_i1030" type="#_x0000_t75" style="width:295.8pt;height:36pt" o:ole="">
            <v:imagedata r:id="rId20" o:title=""/>
          </v:shape>
          <o:OLEObject Type="Embed" ProgID="Equation.3" ShapeID="_x0000_i1030" DrawAspect="Content" ObjectID="_1728807590" r:id="rId21"/>
        </w:object>
      </w:r>
    </w:p>
    <w:p w14:paraId="62891508" w14:textId="77777777" w:rsidR="002E172E" w:rsidRDefault="002E172E" w:rsidP="002E172E">
      <w:pPr>
        <w:jc w:val="right"/>
        <w:rPr>
          <w:lang w:val="en-US"/>
        </w:rPr>
      </w:pPr>
    </w:p>
    <w:p w14:paraId="3FF8BEAE" w14:textId="77777777" w:rsidR="002E172E" w:rsidRDefault="002E172E" w:rsidP="002E172E">
      <w:pPr>
        <w:jc w:val="right"/>
        <w:rPr>
          <w:lang w:val="en-US"/>
        </w:rPr>
      </w:pPr>
    </w:p>
    <w:p w14:paraId="44B7ECD5" w14:textId="77777777" w:rsidR="002E172E" w:rsidRPr="003D53D2" w:rsidRDefault="002E172E" w:rsidP="002E172E">
      <w:pPr>
        <w:jc w:val="right"/>
      </w:pPr>
      <w:r w:rsidRPr="003D53D2">
        <w:t>Таблица перевода значений финансовых показателей в баллы по шкале от 0 до 1</w:t>
      </w:r>
    </w:p>
    <w:p w14:paraId="5F057621" w14:textId="77777777" w:rsidR="002E172E" w:rsidRPr="003D53D2" w:rsidRDefault="002E172E" w:rsidP="002E172E">
      <w:pPr>
        <w:jc w:val="right"/>
      </w:pPr>
    </w:p>
    <w:tbl>
      <w:tblPr>
        <w:tblW w:w="9781" w:type="dxa"/>
        <w:tblInd w:w="-5" w:type="dxa"/>
        <w:tblLayout w:type="fixed"/>
        <w:tblLook w:val="04A0" w:firstRow="1" w:lastRow="0" w:firstColumn="1" w:lastColumn="0" w:noHBand="0" w:noVBand="1"/>
      </w:tblPr>
      <w:tblGrid>
        <w:gridCol w:w="2384"/>
        <w:gridCol w:w="841"/>
        <w:gridCol w:w="634"/>
        <w:gridCol w:w="634"/>
        <w:gridCol w:w="634"/>
        <w:gridCol w:w="634"/>
        <w:gridCol w:w="634"/>
        <w:gridCol w:w="634"/>
        <w:gridCol w:w="634"/>
        <w:gridCol w:w="634"/>
        <w:gridCol w:w="634"/>
        <w:gridCol w:w="850"/>
      </w:tblGrid>
      <w:tr w:rsidR="002E172E" w:rsidRPr="003D53D2" w14:paraId="114E340F" w14:textId="77777777" w:rsidTr="00363B6B">
        <w:trPr>
          <w:trHeight w:val="300"/>
        </w:trPr>
        <w:tc>
          <w:tcPr>
            <w:tcW w:w="238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6F91A627" w14:textId="77777777" w:rsidR="002E172E" w:rsidRPr="003D53D2" w:rsidRDefault="002E172E" w:rsidP="00363B6B">
            <w:pPr>
              <w:rPr>
                <w:color w:val="000000"/>
              </w:rPr>
            </w:pPr>
            <w:r w:rsidRPr="003D53D2">
              <w:rPr>
                <w:color w:val="000000"/>
              </w:rPr>
              <w:t>Оценка</w:t>
            </w:r>
          </w:p>
          <w:p w14:paraId="41A02206" w14:textId="77777777" w:rsidR="002E172E" w:rsidRPr="003D53D2" w:rsidRDefault="002E172E" w:rsidP="00363B6B">
            <w:pPr>
              <w:rPr>
                <w:color w:val="000000"/>
              </w:rPr>
            </w:pPr>
            <w:r w:rsidRPr="003D53D2">
              <w:rPr>
                <w:color w:val="000000"/>
              </w:rPr>
              <w:t>(мин 0 - макс 1)</w:t>
            </w:r>
          </w:p>
        </w:tc>
        <w:tc>
          <w:tcPr>
            <w:tcW w:w="841" w:type="dxa"/>
            <w:tcBorders>
              <w:top w:val="single" w:sz="4" w:space="0" w:color="auto"/>
              <w:left w:val="nil"/>
              <w:bottom w:val="single" w:sz="4" w:space="0" w:color="auto"/>
              <w:right w:val="single" w:sz="4" w:space="0" w:color="auto"/>
            </w:tcBorders>
            <w:shd w:val="clear" w:color="000000" w:fill="F2F2F2"/>
            <w:noWrap/>
            <w:vAlign w:val="center"/>
          </w:tcPr>
          <w:p w14:paraId="374623C3" w14:textId="77777777" w:rsidR="002E172E" w:rsidRPr="003D53D2" w:rsidRDefault="002E172E" w:rsidP="00363B6B">
            <w:pPr>
              <w:jc w:val="center"/>
              <w:rPr>
                <w:color w:val="000000"/>
              </w:rPr>
            </w:pPr>
            <w:r w:rsidRPr="003D53D2">
              <w:rPr>
                <w:color w:val="000000"/>
              </w:rPr>
              <w:t>0,0</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18D6B2AE" w14:textId="77777777" w:rsidR="002E172E" w:rsidRPr="003D53D2" w:rsidRDefault="002E172E" w:rsidP="00363B6B">
            <w:pPr>
              <w:jc w:val="center"/>
              <w:rPr>
                <w:color w:val="000000"/>
              </w:rPr>
            </w:pPr>
            <w:r w:rsidRPr="003D53D2">
              <w:rPr>
                <w:color w:val="000000"/>
              </w:rPr>
              <w:t>0,1</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7F917195" w14:textId="77777777" w:rsidR="002E172E" w:rsidRPr="003D53D2" w:rsidRDefault="002E172E" w:rsidP="00363B6B">
            <w:pPr>
              <w:jc w:val="center"/>
              <w:rPr>
                <w:color w:val="000000"/>
              </w:rPr>
            </w:pPr>
            <w:r w:rsidRPr="003D53D2">
              <w:rPr>
                <w:color w:val="000000"/>
              </w:rPr>
              <w:t>0,2</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9BF6010" w14:textId="77777777" w:rsidR="002E172E" w:rsidRPr="003D53D2" w:rsidRDefault="002E172E" w:rsidP="00363B6B">
            <w:pPr>
              <w:jc w:val="center"/>
              <w:rPr>
                <w:color w:val="000000"/>
              </w:rPr>
            </w:pPr>
            <w:r w:rsidRPr="003D53D2">
              <w:rPr>
                <w:color w:val="000000"/>
              </w:rPr>
              <w:t>0,3</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0DD4EDE7" w14:textId="77777777" w:rsidR="002E172E" w:rsidRPr="003D53D2" w:rsidRDefault="002E172E" w:rsidP="00363B6B">
            <w:pPr>
              <w:jc w:val="center"/>
              <w:rPr>
                <w:color w:val="000000"/>
              </w:rPr>
            </w:pPr>
            <w:r w:rsidRPr="003D53D2">
              <w:rPr>
                <w:color w:val="000000"/>
              </w:rPr>
              <w:t>0,4</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3CB77136" w14:textId="77777777" w:rsidR="002E172E" w:rsidRPr="003D53D2" w:rsidRDefault="002E172E" w:rsidP="00363B6B">
            <w:pPr>
              <w:jc w:val="center"/>
              <w:rPr>
                <w:color w:val="000000"/>
              </w:rPr>
            </w:pPr>
            <w:r w:rsidRPr="003D53D2">
              <w:rPr>
                <w:color w:val="000000"/>
              </w:rPr>
              <w:t>0,5</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647F0A98" w14:textId="77777777" w:rsidR="002E172E" w:rsidRPr="003D53D2" w:rsidRDefault="002E172E" w:rsidP="00363B6B">
            <w:pPr>
              <w:jc w:val="center"/>
              <w:rPr>
                <w:color w:val="000000"/>
              </w:rPr>
            </w:pPr>
            <w:r w:rsidRPr="003D53D2">
              <w:rPr>
                <w:color w:val="000000"/>
              </w:rPr>
              <w:t>0,6</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78C64B39" w14:textId="77777777" w:rsidR="002E172E" w:rsidRPr="003D53D2" w:rsidRDefault="002E172E" w:rsidP="00363B6B">
            <w:pPr>
              <w:jc w:val="center"/>
              <w:rPr>
                <w:color w:val="000000"/>
              </w:rPr>
            </w:pPr>
            <w:r w:rsidRPr="003D53D2">
              <w:rPr>
                <w:color w:val="000000"/>
              </w:rPr>
              <w:t>0,7</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6A40BA06" w14:textId="77777777" w:rsidR="002E172E" w:rsidRPr="003D53D2" w:rsidRDefault="002E172E" w:rsidP="00363B6B">
            <w:pPr>
              <w:jc w:val="center"/>
              <w:rPr>
                <w:color w:val="000000"/>
              </w:rPr>
            </w:pPr>
            <w:r w:rsidRPr="003D53D2">
              <w:rPr>
                <w:color w:val="000000"/>
              </w:rPr>
              <w:t>0,8</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502D5CCF" w14:textId="77777777" w:rsidR="002E172E" w:rsidRPr="003D53D2" w:rsidRDefault="002E172E" w:rsidP="00363B6B">
            <w:pPr>
              <w:jc w:val="center"/>
              <w:rPr>
                <w:color w:val="000000"/>
              </w:rPr>
            </w:pPr>
            <w:r w:rsidRPr="003D53D2">
              <w:rPr>
                <w:color w:val="000000"/>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774E48DD" w14:textId="77777777" w:rsidR="002E172E" w:rsidRPr="003D53D2" w:rsidRDefault="002E172E" w:rsidP="00363B6B">
            <w:pPr>
              <w:jc w:val="center"/>
              <w:rPr>
                <w:color w:val="000000"/>
              </w:rPr>
            </w:pPr>
            <w:r w:rsidRPr="003D53D2">
              <w:rPr>
                <w:color w:val="000000"/>
              </w:rPr>
              <w:t>1,0</w:t>
            </w:r>
          </w:p>
        </w:tc>
      </w:tr>
      <w:tr w:rsidR="002E172E" w:rsidRPr="003D53D2" w14:paraId="53D5E917" w14:textId="77777777" w:rsidTr="00363B6B">
        <w:trPr>
          <w:trHeight w:val="600"/>
        </w:trPr>
        <w:tc>
          <w:tcPr>
            <w:tcW w:w="2384" w:type="dxa"/>
            <w:tcBorders>
              <w:top w:val="nil"/>
              <w:left w:val="single" w:sz="4" w:space="0" w:color="auto"/>
              <w:bottom w:val="single" w:sz="4" w:space="0" w:color="auto"/>
              <w:right w:val="single" w:sz="4" w:space="0" w:color="auto"/>
            </w:tcBorders>
            <w:shd w:val="clear" w:color="auto" w:fill="auto"/>
            <w:vAlign w:val="center"/>
          </w:tcPr>
          <w:p w14:paraId="002FDAFA" w14:textId="77777777" w:rsidR="002E172E" w:rsidRPr="003D53D2" w:rsidRDefault="002E172E" w:rsidP="00363B6B">
            <w:pPr>
              <w:rPr>
                <w:color w:val="000000"/>
              </w:rPr>
            </w:pPr>
            <w:r w:rsidRPr="003D53D2">
              <w:rPr>
                <w:color w:val="000000"/>
              </w:rPr>
              <w:t xml:space="preserve">Абсолютная ликвидность </w:t>
            </w:r>
          </w:p>
        </w:tc>
        <w:tc>
          <w:tcPr>
            <w:tcW w:w="841" w:type="dxa"/>
            <w:tcBorders>
              <w:top w:val="nil"/>
              <w:left w:val="nil"/>
              <w:bottom w:val="single" w:sz="4" w:space="0" w:color="auto"/>
              <w:right w:val="single" w:sz="4" w:space="0" w:color="auto"/>
            </w:tcBorders>
            <w:shd w:val="clear" w:color="000000" w:fill="FFE5E5"/>
            <w:vAlign w:val="center"/>
          </w:tcPr>
          <w:p w14:paraId="46F04CC9" w14:textId="77777777" w:rsidR="002E172E" w:rsidRPr="003D53D2" w:rsidRDefault="002E172E" w:rsidP="00363B6B">
            <w:pPr>
              <w:jc w:val="center"/>
              <w:rPr>
                <w:color w:val="000000"/>
              </w:rPr>
            </w:pPr>
            <w:r w:rsidRPr="003D53D2">
              <w:rPr>
                <w:color w:val="000000"/>
              </w:rPr>
              <w:t>менее 0,02</w:t>
            </w:r>
          </w:p>
        </w:tc>
        <w:tc>
          <w:tcPr>
            <w:tcW w:w="634" w:type="dxa"/>
            <w:tcBorders>
              <w:top w:val="nil"/>
              <w:left w:val="nil"/>
              <w:bottom w:val="single" w:sz="4" w:space="0" w:color="auto"/>
              <w:right w:val="single" w:sz="4" w:space="0" w:color="auto"/>
            </w:tcBorders>
            <w:shd w:val="clear" w:color="000000" w:fill="FFE5E5"/>
            <w:noWrap/>
            <w:vAlign w:val="center"/>
          </w:tcPr>
          <w:p w14:paraId="0BBE9C0F" w14:textId="77777777" w:rsidR="002E172E" w:rsidRPr="003D53D2" w:rsidRDefault="002E172E" w:rsidP="00363B6B">
            <w:pPr>
              <w:jc w:val="center"/>
              <w:rPr>
                <w:color w:val="000000"/>
              </w:rPr>
            </w:pPr>
            <w:r w:rsidRPr="003D53D2">
              <w:rPr>
                <w:color w:val="000000"/>
              </w:rPr>
              <w:t>0,03</w:t>
            </w:r>
          </w:p>
        </w:tc>
        <w:tc>
          <w:tcPr>
            <w:tcW w:w="634" w:type="dxa"/>
            <w:tcBorders>
              <w:top w:val="nil"/>
              <w:left w:val="nil"/>
              <w:bottom w:val="single" w:sz="4" w:space="0" w:color="auto"/>
              <w:right w:val="single" w:sz="4" w:space="0" w:color="auto"/>
            </w:tcBorders>
            <w:shd w:val="clear" w:color="000000" w:fill="FFE5E5"/>
            <w:noWrap/>
            <w:vAlign w:val="center"/>
          </w:tcPr>
          <w:p w14:paraId="2A758F91" w14:textId="77777777" w:rsidR="002E172E" w:rsidRPr="003D53D2" w:rsidRDefault="002E172E" w:rsidP="00363B6B">
            <w:pPr>
              <w:jc w:val="center"/>
              <w:rPr>
                <w:color w:val="000000"/>
              </w:rPr>
            </w:pPr>
            <w:r w:rsidRPr="003D53D2">
              <w:rPr>
                <w:color w:val="000000"/>
              </w:rPr>
              <w:t>0,04</w:t>
            </w:r>
          </w:p>
        </w:tc>
        <w:tc>
          <w:tcPr>
            <w:tcW w:w="634" w:type="dxa"/>
            <w:tcBorders>
              <w:top w:val="nil"/>
              <w:left w:val="nil"/>
              <w:bottom w:val="single" w:sz="4" w:space="0" w:color="auto"/>
              <w:right w:val="single" w:sz="4" w:space="0" w:color="auto"/>
            </w:tcBorders>
            <w:shd w:val="clear" w:color="000000" w:fill="FFE5E5"/>
            <w:noWrap/>
            <w:vAlign w:val="center"/>
          </w:tcPr>
          <w:p w14:paraId="7B117647" w14:textId="77777777" w:rsidR="002E172E" w:rsidRPr="003D53D2" w:rsidRDefault="002E172E" w:rsidP="00363B6B">
            <w:pPr>
              <w:jc w:val="center"/>
              <w:rPr>
                <w:color w:val="000000"/>
              </w:rPr>
            </w:pPr>
            <w:r w:rsidRPr="003D53D2">
              <w:rPr>
                <w:color w:val="000000"/>
              </w:rPr>
              <w:t>0,05</w:t>
            </w:r>
          </w:p>
        </w:tc>
        <w:tc>
          <w:tcPr>
            <w:tcW w:w="634" w:type="dxa"/>
            <w:tcBorders>
              <w:top w:val="nil"/>
              <w:left w:val="nil"/>
              <w:bottom w:val="single" w:sz="4" w:space="0" w:color="auto"/>
              <w:right w:val="single" w:sz="4" w:space="0" w:color="auto"/>
            </w:tcBorders>
            <w:shd w:val="clear" w:color="000000" w:fill="F8FFB9"/>
            <w:noWrap/>
            <w:vAlign w:val="center"/>
          </w:tcPr>
          <w:p w14:paraId="67F3825E" w14:textId="77777777" w:rsidR="002E172E" w:rsidRPr="003D53D2" w:rsidRDefault="002E172E" w:rsidP="00363B6B">
            <w:pPr>
              <w:jc w:val="center"/>
              <w:rPr>
                <w:color w:val="000000"/>
              </w:rPr>
            </w:pPr>
            <w:r w:rsidRPr="003D53D2">
              <w:rPr>
                <w:color w:val="000000"/>
              </w:rPr>
              <w:t>0,06</w:t>
            </w:r>
          </w:p>
        </w:tc>
        <w:tc>
          <w:tcPr>
            <w:tcW w:w="634" w:type="dxa"/>
            <w:tcBorders>
              <w:top w:val="nil"/>
              <w:left w:val="nil"/>
              <w:bottom w:val="single" w:sz="4" w:space="0" w:color="auto"/>
              <w:right w:val="single" w:sz="4" w:space="0" w:color="auto"/>
            </w:tcBorders>
            <w:shd w:val="clear" w:color="000000" w:fill="F8FFB9"/>
            <w:noWrap/>
            <w:vAlign w:val="center"/>
          </w:tcPr>
          <w:p w14:paraId="03DD44AA" w14:textId="77777777" w:rsidR="002E172E" w:rsidRPr="003D53D2" w:rsidRDefault="002E172E" w:rsidP="00363B6B">
            <w:pPr>
              <w:jc w:val="center"/>
              <w:rPr>
                <w:color w:val="000000"/>
              </w:rPr>
            </w:pPr>
            <w:r w:rsidRPr="003D53D2">
              <w:rPr>
                <w:color w:val="000000"/>
              </w:rPr>
              <w:t>0,07</w:t>
            </w:r>
          </w:p>
        </w:tc>
        <w:tc>
          <w:tcPr>
            <w:tcW w:w="634" w:type="dxa"/>
            <w:tcBorders>
              <w:top w:val="nil"/>
              <w:left w:val="nil"/>
              <w:bottom w:val="single" w:sz="4" w:space="0" w:color="auto"/>
              <w:right w:val="single" w:sz="4" w:space="0" w:color="auto"/>
            </w:tcBorders>
            <w:shd w:val="clear" w:color="000000" w:fill="C6FED1"/>
            <w:noWrap/>
            <w:vAlign w:val="center"/>
          </w:tcPr>
          <w:p w14:paraId="5A9FF28A" w14:textId="77777777" w:rsidR="002E172E" w:rsidRPr="003D53D2" w:rsidRDefault="002E172E" w:rsidP="00363B6B">
            <w:pPr>
              <w:jc w:val="center"/>
              <w:rPr>
                <w:color w:val="000000"/>
              </w:rPr>
            </w:pPr>
            <w:r w:rsidRPr="003D53D2">
              <w:rPr>
                <w:color w:val="000000"/>
              </w:rPr>
              <w:t>0,09</w:t>
            </w:r>
          </w:p>
        </w:tc>
        <w:tc>
          <w:tcPr>
            <w:tcW w:w="634" w:type="dxa"/>
            <w:tcBorders>
              <w:top w:val="nil"/>
              <w:left w:val="nil"/>
              <w:bottom w:val="single" w:sz="4" w:space="0" w:color="auto"/>
              <w:right w:val="single" w:sz="4" w:space="0" w:color="auto"/>
            </w:tcBorders>
            <w:shd w:val="clear" w:color="000000" w:fill="C6FED1"/>
            <w:noWrap/>
            <w:vAlign w:val="center"/>
          </w:tcPr>
          <w:p w14:paraId="45288E98" w14:textId="77777777" w:rsidR="002E172E" w:rsidRPr="003D53D2" w:rsidRDefault="002E172E" w:rsidP="00363B6B">
            <w:pPr>
              <w:jc w:val="center"/>
              <w:rPr>
                <w:color w:val="000000"/>
              </w:rPr>
            </w:pPr>
            <w:r w:rsidRPr="003D53D2">
              <w:rPr>
                <w:color w:val="000000"/>
              </w:rPr>
              <w:t>0,1</w:t>
            </w:r>
          </w:p>
        </w:tc>
        <w:tc>
          <w:tcPr>
            <w:tcW w:w="634" w:type="dxa"/>
            <w:tcBorders>
              <w:top w:val="nil"/>
              <w:left w:val="nil"/>
              <w:bottom w:val="single" w:sz="4" w:space="0" w:color="auto"/>
              <w:right w:val="single" w:sz="4" w:space="0" w:color="auto"/>
            </w:tcBorders>
            <w:shd w:val="clear" w:color="000000" w:fill="C6FED1"/>
            <w:noWrap/>
            <w:vAlign w:val="center"/>
          </w:tcPr>
          <w:p w14:paraId="3FF33DBA" w14:textId="77777777" w:rsidR="002E172E" w:rsidRPr="003D53D2" w:rsidRDefault="002E172E" w:rsidP="00363B6B">
            <w:pPr>
              <w:jc w:val="center"/>
              <w:rPr>
                <w:color w:val="000000"/>
              </w:rPr>
            </w:pPr>
            <w:r w:rsidRPr="003D53D2">
              <w:rPr>
                <w:color w:val="000000"/>
              </w:rPr>
              <w:t>0,13</w:t>
            </w:r>
          </w:p>
        </w:tc>
        <w:tc>
          <w:tcPr>
            <w:tcW w:w="634" w:type="dxa"/>
            <w:tcBorders>
              <w:top w:val="nil"/>
              <w:left w:val="nil"/>
              <w:bottom w:val="single" w:sz="4" w:space="0" w:color="auto"/>
              <w:right w:val="single" w:sz="4" w:space="0" w:color="auto"/>
            </w:tcBorders>
            <w:shd w:val="clear" w:color="000000" w:fill="C6FED1"/>
            <w:noWrap/>
            <w:vAlign w:val="center"/>
          </w:tcPr>
          <w:p w14:paraId="7193E09C" w14:textId="77777777" w:rsidR="002E172E" w:rsidRPr="003D53D2" w:rsidRDefault="002E172E" w:rsidP="00363B6B">
            <w:pPr>
              <w:jc w:val="center"/>
              <w:rPr>
                <w:color w:val="000000"/>
              </w:rPr>
            </w:pPr>
            <w:r w:rsidRPr="003D53D2">
              <w:rPr>
                <w:color w:val="000000"/>
              </w:rPr>
              <w:t>0,17</w:t>
            </w:r>
          </w:p>
        </w:tc>
        <w:tc>
          <w:tcPr>
            <w:tcW w:w="850" w:type="dxa"/>
            <w:tcBorders>
              <w:top w:val="nil"/>
              <w:left w:val="nil"/>
              <w:bottom w:val="single" w:sz="4" w:space="0" w:color="auto"/>
              <w:right w:val="single" w:sz="4" w:space="0" w:color="auto"/>
            </w:tcBorders>
            <w:shd w:val="clear" w:color="000000" w:fill="C6FED1"/>
            <w:vAlign w:val="center"/>
          </w:tcPr>
          <w:p w14:paraId="511CAAEB" w14:textId="77777777" w:rsidR="002E172E" w:rsidRPr="003D53D2" w:rsidRDefault="002E172E" w:rsidP="00363B6B">
            <w:pPr>
              <w:jc w:val="center"/>
              <w:rPr>
                <w:color w:val="000000"/>
              </w:rPr>
            </w:pPr>
            <w:r w:rsidRPr="003D53D2">
              <w:rPr>
                <w:color w:val="000000"/>
              </w:rPr>
              <w:t>более 0,2</w:t>
            </w:r>
          </w:p>
        </w:tc>
      </w:tr>
      <w:tr w:rsidR="002E172E" w:rsidRPr="003D53D2" w14:paraId="24ACF24E" w14:textId="77777777" w:rsidTr="00363B6B">
        <w:trPr>
          <w:trHeight w:val="1500"/>
        </w:trPr>
        <w:tc>
          <w:tcPr>
            <w:tcW w:w="2384" w:type="dxa"/>
            <w:tcBorders>
              <w:top w:val="nil"/>
              <w:left w:val="single" w:sz="4" w:space="0" w:color="auto"/>
              <w:bottom w:val="single" w:sz="4" w:space="0" w:color="auto"/>
              <w:right w:val="single" w:sz="4" w:space="0" w:color="auto"/>
            </w:tcBorders>
            <w:shd w:val="clear" w:color="auto" w:fill="auto"/>
            <w:vAlign w:val="center"/>
          </w:tcPr>
          <w:p w14:paraId="505BEA86" w14:textId="77777777" w:rsidR="002E172E" w:rsidRPr="003D53D2" w:rsidRDefault="002E172E" w:rsidP="00363B6B">
            <w:pPr>
              <w:rPr>
                <w:color w:val="000000"/>
              </w:rPr>
            </w:pPr>
            <w:r w:rsidRPr="003D53D2">
              <w:rPr>
                <w:color w:val="000000"/>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000000" w:fill="FFE5E5"/>
            <w:vAlign w:val="center"/>
          </w:tcPr>
          <w:p w14:paraId="71410858" w14:textId="77777777" w:rsidR="002E172E" w:rsidRPr="003D53D2" w:rsidRDefault="002E172E" w:rsidP="00363B6B">
            <w:pPr>
              <w:jc w:val="center"/>
              <w:rPr>
                <w:color w:val="000000"/>
              </w:rPr>
            </w:pPr>
            <w:r w:rsidRPr="003D53D2">
              <w:rPr>
                <w:color w:val="000000"/>
              </w:rPr>
              <w:t>более 1,8</w:t>
            </w:r>
          </w:p>
        </w:tc>
        <w:tc>
          <w:tcPr>
            <w:tcW w:w="634" w:type="dxa"/>
            <w:tcBorders>
              <w:top w:val="nil"/>
              <w:left w:val="nil"/>
              <w:bottom w:val="single" w:sz="4" w:space="0" w:color="auto"/>
              <w:right w:val="single" w:sz="4" w:space="0" w:color="auto"/>
            </w:tcBorders>
            <w:shd w:val="clear" w:color="000000" w:fill="FFE5E5"/>
            <w:noWrap/>
            <w:vAlign w:val="center"/>
          </w:tcPr>
          <w:p w14:paraId="66EA06DC" w14:textId="77777777" w:rsidR="002E172E" w:rsidRPr="003D53D2" w:rsidRDefault="002E172E" w:rsidP="00363B6B">
            <w:pPr>
              <w:jc w:val="center"/>
              <w:rPr>
                <w:color w:val="000000"/>
              </w:rPr>
            </w:pPr>
            <w:r w:rsidRPr="003D53D2">
              <w:rPr>
                <w:color w:val="000000"/>
              </w:rPr>
              <w:t>1,7</w:t>
            </w:r>
          </w:p>
        </w:tc>
        <w:tc>
          <w:tcPr>
            <w:tcW w:w="634" w:type="dxa"/>
            <w:tcBorders>
              <w:top w:val="nil"/>
              <w:left w:val="nil"/>
              <w:bottom w:val="single" w:sz="4" w:space="0" w:color="auto"/>
              <w:right w:val="single" w:sz="4" w:space="0" w:color="auto"/>
            </w:tcBorders>
            <w:shd w:val="clear" w:color="000000" w:fill="FFE5E5"/>
            <w:noWrap/>
            <w:vAlign w:val="center"/>
          </w:tcPr>
          <w:p w14:paraId="3B161F88" w14:textId="77777777" w:rsidR="002E172E" w:rsidRPr="003D53D2" w:rsidRDefault="002E172E" w:rsidP="00363B6B">
            <w:pPr>
              <w:jc w:val="center"/>
              <w:rPr>
                <w:color w:val="000000"/>
              </w:rPr>
            </w:pPr>
            <w:r w:rsidRPr="003D53D2">
              <w:rPr>
                <w:color w:val="000000"/>
              </w:rPr>
              <w:t>1,6</w:t>
            </w:r>
          </w:p>
        </w:tc>
        <w:tc>
          <w:tcPr>
            <w:tcW w:w="634" w:type="dxa"/>
            <w:tcBorders>
              <w:top w:val="nil"/>
              <w:left w:val="nil"/>
              <w:bottom w:val="single" w:sz="4" w:space="0" w:color="auto"/>
              <w:right w:val="single" w:sz="4" w:space="0" w:color="auto"/>
            </w:tcBorders>
            <w:shd w:val="clear" w:color="000000" w:fill="FFE5E5"/>
            <w:noWrap/>
            <w:vAlign w:val="center"/>
          </w:tcPr>
          <w:p w14:paraId="5AC476AD" w14:textId="77777777" w:rsidR="002E172E" w:rsidRPr="003D53D2" w:rsidRDefault="002E172E" w:rsidP="00363B6B">
            <w:pPr>
              <w:jc w:val="center"/>
              <w:rPr>
                <w:color w:val="000000"/>
              </w:rPr>
            </w:pPr>
            <w:r w:rsidRPr="003D53D2">
              <w:rPr>
                <w:color w:val="000000"/>
              </w:rPr>
              <w:t>1,5</w:t>
            </w:r>
          </w:p>
        </w:tc>
        <w:tc>
          <w:tcPr>
            <w:tcW w:w="634" w:type="dxa"/>
            <w:tcBorders>
              <w:top w:val="nil"/>
              <w:left w:val="nil"/>
              <w:bottom w:val="single" w:sz="4" w:space="0" w:color="auto"/>
              <w:right w:val="single" w:sz="4" w:space="0" w:color="auto"/>
            </w:tcBorders>
            <w:shd w:val="clear" w:color="000000" w:fill="F8FFB9"/>
            <w:noWrap/>
            <w:vAlign w:val="center"/>
          </w:tcPr>
          <w:p w14:paraId="3E09B59F" w14:textId="77777777" w:rsidR="002E172E" w:rsidRPr="003D53D2" w:rsidRDefault="002E172E" w:rsidP="00363B6B">
            <w:pPr>
              <w:jc w:val="center"/>
              <w:rPr>
                <w:color w:val="000000"/>
              </w:rPr>
            </w:pPr>
            <w:r w:rsidRPr="003D53D2">
              <w:rPr>
                <w:color w:val="000000"/>
              </w:rPr>
              <w:t>1,4</w:t>
            </w:r>
          </w:p>
        </w:tc>
        <w:tc>
          <w:tcPr>
            <w:tcW w:w="634" w:type="dxa"/>
            <w:tcBorders>
              <w:top w:val="nil"/>
              <w:left w:val="nil"/>
              <w:bottom w:val="single" w:sz="4" w:space="0" w:color="auto"/>
              <w:right w:val="single" w:sz="4" w:space="0" w:color="auto"/>
            </w:tcBorders>
            <w:shd w:val="clear" w:color="000000" w:fill="F8FFB9"/>
            <w:noWrap/>
            <w:vAlign w:val="center"/>
          </w:tcPr>
          <w:p w14:paraId="15896862" w14:textId="77777777" w:rsidR="002E172E" w:rsidRPr="003D53D2" w:rsidRDefault="002E172E" w:rsidP="00363B6B">
            <w:pPr>
              <w:jc w:val="center"/>
              <w:rPr>
                <w:color w:val="000000"/>
              </w:rPr>
            </w:pPr>
            <w:r w:rsidRPr="003D53D2">
              <w:rPr>
                <w:color w:val="000000"/>
              </w:rPr>
              <w:t>1,3</w:t>
            </w:r>
          </w:p>
        </w:tc>
        <w:tc>
          <w:tcPr>
            <w:tcW w:w="634" w:type="dxa"/>
            <w:tcBorders>
              <w:top w:val="nil"/>
              <w:left w:val="nil"/>
              <w:bottom w:val="single" w:sz="4" w:space="0" w:color="auto"/>
              <w:right w:val="single" w:sz="4" w:space="0" w:color="auto"/>
            </w:tcBorders>
            <w:shd w:val="clear" w:color="000000" w:fill="C6FED1"/>
            <w:noWrap/>
            <w:vAlign w:val="center"/>
          </w:tcPr>
          <w:p w14:paraId="5376465A" w14:textId="77777777" w:rsidR="002E172E" w:rsidRPr="003D53D2" w:rsidRDefault="002E172E" w:rsidP="00363B6B">
            <w:pPr>
              <w:jc w:val="center"/>
              <w:rPr>
                <w:color w:val="000000"/>
              </w:rPr>
            </w:pPr>
            <w:r w:rsidRPr="003D53D2">
              <w:rPr>
                <w:color w:val="000000"/>
              </w:rPr>
              <w:t>1,2</w:t>
            </w:r>
          </w:p>
        </w:tc>
        <w:tc>
          <w:tcPr>
            <w:tcW w:w="634" w:type="dxa"/>
            <w:tcBorders>
              <w:top w:val="nil"/>
              <w:left w:val="nil"/>
              <w:bottom w:val="single" w:sz="4" w:space="0" w:color="auto"/>
              <w:right w:val="single" w:sz="4" w:space="0" w:color="auto"/>
            </w:tcBorders>
            <w:shd w:val="clear" w:color="000000" w:fill="C6FED1"/>
            <w:noWrap/>
            <w:vAlign w:val="center"/>
          </w:tcPr>
          <w:p w14:paraId="7B75C0DC" w14:textId="77777777" w:rsidR="002E172E" w:rsidRPr="003D53D2" w:rsidRDefault="002E172E" w:rsidP="00363B6B">
            <w:pPr>
              <w:jc w:val="center"/>
              <w:rPr>
                <w:color w:val="000000"/>
              </w:rPr>
            </w:pPr>
            <w:r w:rsidRPr="003D53D2">
              <w:rPr>
                <w:color w:val="000000"/>
              </w:rPr>
              <w:t>1,1</w:t>
            </w:r>
          </w:p>
        </w:tc>
        <w:tc>
          <w:tcPr>
            <w:tcW w:w="634" w:type="dxa"/>
            <w:tcBorders>
              <w:top w:val="nil"/>
              <w:left w:val="nil"/>
              <w:bottom w:val="single" w:sz="4" w:space="0" w:color="auto"/>
              <w:right w:val="single" w:sz="4" w:space="0" w:color="auto"/>
            </w:tcBorders>
            <w:shd w:val="clear" w:color="000000" w:fill="C6FED1"/>
            <w:noWrap/>
            <w:vAlign w:val="center"/>
          </w:tcPr>
          <w:p w14:paraId="6F74B3C7" w14:textId="77777777" w:rsidR="002E172E" w:rsidRPr="003D53D2" w:rsidRDefault="002E172E" w:rsidP="00363B6B">
            <w:pPr>
              <w:jc w:val="center"/>
              <w:rPr>
                <w:color w:val="000000"/>
              </w:rPr>
            </w:pPr>
            <w:r w:rsidRPr="003D53D2">
              <w:rPr>
                <w:color w:val="000000"/>
              </w:rPr>
              <w:t>1</w:t>
            </w:r>
          </w:p>
        </w:tc>
        <w:tc>
          <w:tcPr>
            <w:tcW w:w="634" w:type="dxa"/>
            <w:tcBorders>
              <w:top w:val="nil"/>
              <w:left w:val="nil"/>
              <w:bottom w:val="single" w:sz="4" w:space="0" w:color="auto"/>
              <w:right w:val="single" w:sz="4" w:space="0" w:color="auto"/>
            </w:tcBorders>
            <w:shd w:val="clear" w:color="000000" w:fill="C6FED1"/>
            <w:noWrap/>
            <w:vAlign w:val="center"/>
          </w:tcPr>
          <w:p w14:paraId="6B21BCDF" w14:textId="77777777" w:rsidR="002E172E" w:rsidRPr="003D53D2" w:rsidRDefault="002E172E" w:rsidP="00363B6B">
            <w:pPr>
              <w:jc w:val="center"/>
              <w:rPr>
                <w:color w:val="000000"/>
              </w:rPr>
            </w:pPr>
            <w:r w:rsidRPr="003D53D2">
              <w:rPr>
                <w:color w:val="000000"/>
              </w:rPr>
              <w:t>0,9</w:t>
            </w:r>
          </w:p>
        </w:tc>
        <w:tc>
          <w:tcPr>
            <w:tcW w:w="850" w:type="dxa"/>
            <w:tcBorders>
              <w:top w:val="nil"/>
              <w:left w:val="nil"/>
              <w:bottom w:val="single" w:sz="4" w:space="0" w:color="auto"/>
              <w:right w:val="single" w:sz="4" w:space="0" w:color="auto"/>
            </w:tcBorders>
            <w:shd w:val="clear" w:color="000000" w:fill="C6FED1"/>
            <w:vAlign w:val="center"/>
          </w:tcPr>
          <w:p w14:paraId="0857A04A" w14:textId="77777777" w:rsidR="002E172E" w:rsidRPr="003D53D2" w:rsidRDefault="002E172E" w:rsidP="00363B6B">
            <w:pPr>
              <w:jc w:val="center"/>
              <w:rPr>
                <w:color w:val="000000"/>
              </w:rPr>
            </w:pPr>
            <w:r w:rsidRPr="003D53D2">
              <w:rPr>
                <w:color w:val="000000"/>
              </w:rPr>
              <w:t>менее 0,8</w:t>
            </w:r>
          </w:p>
        </w:tc>
      </w:tr>
    </w:tbl>
    <w:p w14:paraId="19D84F63" w14:textId="77777777" w:rsidR="002E172E" w:rsidRDefault="002E172E" w:rsidP="002E172E"/>
    <w:p w14:paraId="1A6A5385" w14:textId="77777777" w:rsidR="002E172E" w:rsidRPr="003D53D2" w:rsidRDefault="002E172E" w:rsidP="002E172E"/>
    <w:p w14:paraId="7C12E4E3" w14:textId="77777777" w:rsidR="002E172E" w:rsidRDefault="002E172E" w:rsidP="007A2CF3">
      <w:pPr>
        <w:pStyle w:val="1"/>
        <w:tabs>
          <w:tab w:val="clear" w:pos="1353"/>
          <w:tab w:val="left" w:pos="1134"/>
          <w:tab w:val="num" w:pos="1418"/>
        </w:tabs>
        <w:ind w:left="0" w:firstLine="709"/>
      </w:pPr>
      <w:bookmarkStart w:id="22" w:name="_Toc107244334"/>
      <w:bookmarkStart w:id="23" w:name="_Toc107247773"/>
      <w:r>
        <w:t>ГРУППА ПОКАЗАТЕЛЕЙ БИЗНЕС-РИСКА</w:t>
      </w:r>
      <w:bookmarkEnd w:id="22"/>
      <w:bookmarkEnd w:id="23"/>
      <w:r w:rsidRPr="00D177A1">
        <w:t xml:space="preserve"> </w:t>
      </w:r>
    </w:p>
    <w:p w14:paraId="7BE3D4EB" w14:textId="77777777" w:rsidR="002E172E" w:rsidRPr="00D91558" w:rsidRDefault="002E172E" w:rsidP="002E172E">
      <w:pPr>
        <w:pStyle w:val="aa"/>
        <w:numPr>
          <w:ilvl w:val="1"/>
          <w:numId w:val="1"/>
        </w:numPr>
        <w:tabs>
          <w:tab w:val="left" w:pos="1134"/>
        </w:tabs>
        <w:spacing w:before="120" w:after="120"/>
        <w:ind w:left="0" w:firstLine="709"/>
        <w:rPr>
          <w:b/>
        </w:rPr>
      </w:pPr>
      <w:r w:rsidRPr="00D91558">
        <w:rPr>
          <w:b/>
        </w:rPr>
        <w:t>Соответствие масштабов деятельности участника закупочной процедуры сумме закупки (в сравнении с активами, с выручкой)</w:t>
      </w:r>
    </w:p>
    <w:p w14:paraId="6E6C3055" w14:textId="77777777" w:rsidR="002E172E" w:rsidRDefault="002E172E" w:rsidP="002E172E">
      <w:pPr>
        <w:tabs>
          <w:tab w:val="left" w:pos="1134"/>
        </w:tabs>
        <w:spacing w:before="120" w:after="120"/>
        <w:ind w:firstLine="709"/>
        <w:jc w:val="both"/>
      </w:pPr>
      <w:r w:rsidRPr="003D53D2">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w:t>
      </w:r>
      <w:r>
        <w:t>участников</w:t>
      </w:r>
      <w:r w:rsidRPr="003D53D2">
        <w:t xml:space="preserve">,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w:t>
      </w:r>
      <w:r>
        <w:t>участников</w:t>
      </w:r>
      <w:r w:rsidRPr="003D53D2">
        <w:t>, имеющи</w:t>
      </w:r>
      <w:r>
        <w:t>х</w:t>
      </w:r>
      <w:r w:rsidRPr="003D53D2">
        <w:t xml:space="preserve">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14:paraId="47871B8C" w14:textId="77777777" w:rsidR="002E172E" w:rsidRPr="003D53D2" w:rsidRDefault="002E172E" w:rsidP="002E172E">
      <w:pPr>
        <w:spacing w:before="120" w:after="120"/>
        <w:jc w:val="right"/>
      </w:pPr>
      <w:r w:rsidRPr="003D53D2">
        <w:t>Таблица перевода значений показателей в баллы по шкале от 0 до 1</w:t>
      </w: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2E172E" w:rsidRPr="003D53D2" w14:paraId="387EE7E0" w14:textId="77777777" w:rsidTr="00363B6B">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538AEA4" w14:textId="77777777" w:rsidR="002E172E" w:rsidRPr="003D53D2" w:rsidRDefault="002E172E" w:rsidP="00363B6B">
            <w:pPr>
              <w:rPr>
                <w:color w:val="000000"/>
              </w:rPr>
            </w:pPr>
            <w:r w:rsidRPr="003D53D2">
              <w:rPr>
                <w:color w:val="000000"/>
              </w:rPr>
              <w:t>Оценка</w:t>
            </w:r>
          </w:p>
          <w:p w14:paraId="0A9088D2" w14:textId="77777777" w:rsidR="002E172E" w:rsidRPr="003D53D2" w:rsidRDefault="002E172E" w:rsidP="00363B6B">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65DD9F74" w14:textId="77777777" w:rsidR="002E172E" w:rsidRPr="003D53D2" w:rsidRDefault="002E172E" w:rsidP="00363B6B">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23B03B4" w14:textId="77777777" w:rsidR="002E172E" w:rsidRPr="003D53D2" w:rsidRDefault="002E172E" w:rsidP="00363B6B">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D09CCB6" w14:textId="77777777" w:rsidR="002E172E" w:rsidRPr="003D53D2" w:rsidRDefault="002E172E" w:rsidP="00363B6B">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BFF1E0F" w14:textId="77777777" w:rsidR="002E172E" w:rsidRPr="003D53D2" w:rsidRDefault="002E172E" w:rsidP="00363B6B">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35312248" w14:textId="77777777" w:rsidR="002E172E" w:rsidRPr="003D53D2" w:rsidRDefault="002E172E" w:rsidP="00363B6B">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38FCEF4F" w14:textId="77777777" w:rsidR="002E172E" w:rsidRPr="003D53D2" w:rsidRDefault="002E172E" w:rsidP="00363B6B">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5A758AA8" w14:textId="77777777" w:rsidR="002E172E" w:rsidRPr="003D53D2" w:rsidRDefault="002E172E" w:rsidP="00363B6B">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A552A84" w14:textId="77777777" w:rsidR="002E172E" w:rsidRPr="003D53D2" w:rsidRDefault="002E172E" w:rsidP="00363B6B">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604D01D6" w14:textId="77777777" w:rsidR="002E172E" w:rsidRPr="003D53D2" w:rsidRDefault="002E172E" w:rsidP="00363B6B">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054C6090" w14:textId="77777777" w:rsidR="002E172E" w:rsidRPr="003D53D2" w:rsidRDefault="002E172E" w:rsidP="00363B6B">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5E21246A" w14:textId="77777777" w:rsidR="002E172E" w:rsidRPr="003D53D2" w:rsidRDefault="002E172E" w:rsidP="00363B6B">
            <w:pPr>
              <w:jc w:val="center"/>
              <w:rPr>
                <w:color w:val="000000"/>
              </w:rPr>
            </w:pPr>
            <w:r w:rsidRPr="003D53D2">
              <w:rPr>
                <w:color w:val="000000"/>
              </w:rPr>
              <w:t>1,0</w:t>
            </w:r>
          </w:p>
        </w:tc>
      </w:tr>
      <w:tr w:rsidR="002E172E" w:rsidRPr="003D53D2" w14:paraId="5E76786F" w14:textId="77777777" w:rsidTr="00363B6B">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14:paraId="77924F64" w14:textId="77777777" w:rsidR="002E172E" w:rsidRPr="003D53D2" w:rsidRDefault="002E172E" w:rsidP="00363B6B">
            <w:pPr>
              <w:rPr>
                <w:color w:val="000000"/>
              </w:rPr>
            </w:pPr>
            <w:r w:rsidRPr="003D53D2">
              <w:rPr>
                <w:color w:val="000000"/>
              </w:rPr>
              <w:lastRenderedPageBreak/>
              <w:t>Сумма закупки / Годовая выручка</w:t>
            </w:r>
          </w:p>
        </w:tc>
        <w:tc>
          <w:tcPr>
            <w:tcW w:w="851" w:type="dxa"/>
            <w:tcBorders>
              <w:top w:val="nil"/>
              <w:left w:val="nil"/>
              <w:bottom w:val="single" w:sz="4" w:space="0" w:color="auto"/>
              <w:right w:val="single" w:sz="4" w:space="0" w:color="auto"/>
            </w:tcBorders>
            <w:shd w:val="clear" w:color="000000" w:fill="FFE5E5"/>
            <w:vAlign w:val="center"/>
          </w:tcPr>
          <w:p w14:paraId="42FCB96C" w14:textId="77777777" w:rsidR="002E172E" w:rsidRPr="003D53D2" w:rsidRDefault="002E172E" w:rsidP="00363B6B">
            <w:pPr>
              <w:jc w:val="center"/>
              <w:rPr>
                <w:color w:val="000000"/>
              </w:rPr>
            </w:pPr>
            <w:r w:rsidRPr="003D53D2">
              <w:rPr>
                <w:color w:val="000000"/>
              </w:rPr>
              <w:t xml:space="preserve">более </w:t>
            </w:r>
            <w:r w:rsidRPr="003D53D2">
              <w:rPr>
                <w:color w:val="000000"/>
                <w:lang w:val="en-US"/>
              </w:rPr>
              <w:t>1.4</w:t>
            </w:r>
          </w:p>
        </w:tc>
        <w:tc>
          <w:tcPr>
            <w:tcW w:w="630" w:type="dxa"/>
            <w:tcBorders>
              <w:top w:val="nil"/>
              <w:left w:val="nil"/>
              <w:bottom w:val="single" w:sz="4" w:space="0" w:color="auto"/>
              <w:right w:val="single" w:sz="4" w:space="0" w:color="auto"/>
            </w:tcBorders>
            <w:shd w:val="clear" w:color="000000" w:fill="FFE5E5"/>
            <w:noWrap/>
            <w:vAlign w:val="center"/>
          </w:tcPr>
          <w:p w14:paraId="74623514" w14:textId="77777777" w:rsidR="002E172E" w:rsidRPr="003D53D2" w:rsidRDefault="002E172E" w:rsidP="00363B6B">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FE5E5"/>
            <w:noWrap/>
            <w:vAlign w:val="center"/>
          </w:tcPr>
          <w:p w14:paraId="769B4017" w14:textId="77777777" w:rsidR="002E172E" w:rsidRPr="003D53D2" w:rsidRDefault="002E172E" w:rsidP="00363B6B">
            <w:pPr>
              <w:jc w:val="center"/>
              <w:rPr>
                <w:color w:val="000000"/>
              </w:rPr>
            </w:pPr>
            <w:r w:rsidRPr="003D53D2">
              <w:rPr>
                <w:color w:val="000000"/>
                <w:lang w:val="en-US"/>
              </w:rPr>
              <w:t>1</w:t>
            </w:r>
          </w:p>
        </w:tc>
        <w:tc>
          <w:tcPr>
            <w:tcW w:w="630" w:type="dxa"/>
            <w:tcBorders>
              <w:top w:val="nil"/>
              <w:left w:val="nil"/>
              <w:bottom w:val="single" w:sz="4" w:space="0" w:color="auto"/>
              <w:right w:val="single" w:sz="4" w:space="0" w:color="auto"/>
            </w:tcBorders>
            <w:shd w:val="clear" w:color="000000" w:fill="FFE5E5"/>
            <w:noWrap/>
            <w:vAlign w:val="center"/>
          </w:tcPr>
          <w:p w14:paraId="3CF6AE10" w14:textId="77777777" w:rsidR="002E172E" w:rsidRPr="003D53D2" w:rsidRDefault="002E172E" w:rsidP="00363B6B">
            <w:pPr>
              <w:jc w:val="center"/>
              <w:rPr>
                <w:color w:val="000000"/>
              </w:rPr>
            </w:pPr>
            <w:r w:rsidRPr="003D53D2">
              <w:rPr>
                <w:color w:val="000000"/>
                <w:lang w:val="en-US"/>
              </w:rPr>
              <w:t>0.8</w:t>
            </w:r>
          </w:p>
        </w:tc>
        <w:tc>
          <w:tcPr>
            <w:tcW w:w="630" w:type="dxa"/>
            <w:tcBorders>
              <w:top w:val="nil"/>
              <w:left w:val="nil"/>
              <w:bottom w:val="single" w:sz="4" w:space="0" w:color="auto"/>
              <w:right w:val="single" w:sz="4" w:space="0" w:color="auto"/>
            </w:tcBorders>
            <w:shd w:val="clear" w:color="000000" w:fill="F8FFB9"/>
            <w:noWrap/>
            <w:vAlign w:val="center"/>
          </w:tcPr>
          <w:p w14:paraId="5E807174" w14:textId="77777777" w:rsidR="002E172E" w:rsidRPr="003D53D2" w:rsidRDefault="002E172E" w:rsidP="00363B6B">
            <w:pPr>
              <w:jc w:val="center"/>
              <w:rPr>
                <w:color w:val="000000"/>
              </w:rPr>
            </w:pPr>
            <w:r w:rsidRPr="003D53D2">
              <w:rPr>
                <w:color w:val="000000"/>
                <w:lang w:val="en-US"/>
              </w:rPr>
              <w:t>0.6</w:t>
            </w:r>
          </w:p>
        </w:tc>
        <w:tc>
          <w:tcPr>
            <w:tcW w:w="630" w:type="dxa"/>
            <w:tcBorders>
              <w:top w:val="nil"/>
              <w:left w:val="nil"/>
              <w:bottom w:val="single" w:sz="4" w:space="0" w:color="auto"/>
              <w:right w:val="single" w:sz="4" w:space="0" w:color="auto"/>
            </w:tcBorders>
            <w:shd w:val="clear" w:color="000000" w:fill="F8FFB9"/>
            <w:noWrap/>
            <w:vAlign w:val="center"/>
          </w:tcPr>
          <w:p w14:paraId="008D6096" w14:textId="77777777" w:rsidR="002E172E" w:rsidRPr="003D53D2" w:rsidRDefault="002E172E" w:rsidP="00363B6B">
            <w:pPr>
              <w:jc w:val="center"/>
              <w:rPr>
                <w:color w:val="000000"/>
              </w:rPr>
            </w:pPr>
            <w:r w:rsidRPr="003D53D2">
              <w:rPr>
                <w:color w:val="000000"/>
                <w:lang w:val="en-US"/>
              </w:rPr>
              <w:t>0.46</w:t>
            </w:r>
          </w:p>
        </w:tc>
        <w:tc>
          <w:tcPr>
            <w:tcW w:w="630" w:type="dxa"/>
            <w:tcBorders>
              <w:top w:val="nil"/>
              <w:left w:val="nil"/>
              <w:bottom w:val="single" w:sz="4" w:space="0" w:color="auto"/>
              <w:right w:val="single" w:sz="4" w:space="0" w:color="auto"/>
            </w:tcBorders>
            <w:shd w:val="clear" w:color="000000" w:fill="C6FED1"/>
            <w:noWrap/>
            <w:vAlign w:val="center"/>
          </w:tcPr>
          <w:p w14:paraId="4ABF0E1E" w14:textId="77777777" w:rsidR="002E172E" w:rsidRPr="003D53D2" w:rsidRDefault="002E172E" w:rsidP="00363B6B">
            <w:pPr>
              <w:jc w:val="center"/>
              <w:rPr>
                <w:color w:val="000000"/>
              </w:rPr>
            </w:pPr>
            <w:r w:rsidRPr="003D53D2">
              <w:rPr>
                <w:color w:val="000000"/>
                <w:lang w:val="en-US"/>
              </w:rPr>
              <w:t>0.33</w:t>
            </w:r>
          </w:p>
        </w:tc>
        <w:tc>
          <w:tcPr>
            <w:tcW w:w="630" w:type="dxa"/>
            <w:tcBorders>
              <w:top w:val="nil"/>
              <w:left w:val="nil"/>
              <w:bottom w:val="single" w:sz="4" w:space="0" w:color="auto"/>
              <w:right w:val="single" w:sz="4" w:space="0" w:color="auto"/>
            </w:tcBorders>
            <w:shd w:val="clear" w:color="000000" w:fill="C6FED1"/>
            <w:noWrap/>
            <w:vAlign w:val="center"/>
          </w:tcPr>
          <w:p w14:paraId="1E8D7483" w14:textId="77777777" w:rsidR="002E172E" w:rsidRPr="003D53D2" w:rsidRDefault="002E172E" w:rsidP="00363B6B">
            <w:pPr>
              <w:jc w:val="center"/>
              <w:rPr>
                <w:color w:val="000000"/>
              </w:rPr>
            </w:pPr>
            <w:r w:rsidRPr="003D53D2">
              <w:rPr>
                <w:color w:val="000000"/>
              </w:rPr>
              <w:t>0,2</w:t>
            </w:r>
          </w:p>
        </w:tc>
        <w:tc>
          <w:tcPr>
            <w:tcW w:w="630" w:type="dxa"/>
            <w:tcBorders>
              <w:top w:val="nil"/>
              <w:left w:val="nil"/>
              <w:bottom w:val="single" w:sz="4" w:space="0" w:color="auto"/>
              <w:right w:val="single" w:sz="4" w:space="0" w:color="auto"/>
            </w:tcBorders>
            <w:shd w:val="clear" w:color="000000" w:fill="C6FED1"/>
            <w:noWrap/>
            <w:vAlign w:val="center"/>
          </w:tcPr>
          <w:p w14:paraId="33BB7BD7" w14:textId="77777777" w:rsidR="002E172E" w:rsidRPr="003D53D2" w:rsidRDefault="002E172E" w:rsidP="00363B6B">
            <w:pPr>
              <w:jc w:val="center"/>
              <w:rPr>
                <w:color w:val="000000"/>
              </w:rPr>
            </w:pPr>
            <w:r w:rsidRPr="003D53D2">
              <w:rPr>
                <w:color w:val="000000"/>
              </w:rPr>
              <w:t>0,15</w:t>
            </w:r>
          </w:p>
        </w:tc>
        <w:tc>
          <w:tcPr>
            <w:tcW w:w="630" w:type="dxa"/>
            <w:tcBorders>
              <w:top w:val="nil"/>
              <w:left w:val="nil"/>
              <w:bottom w:val="single" w:sz="4" w:space="0" w:color="auto"/>
              <w:right w:val="single" w:sz="4" w:space="0" w:color="auto"/>
            </w:tcBorders>
            <w:shd w:val="clear" w:color="000000" w:fill="C6FED1"/>
            <w:noWrap/>
            <w:vAlign w:val="center"/>
          </w:tcPr>
          <w:p w14:paraId="3A8AAE10" w14:textId="77777777" w:rsidR="002E172E" w:rsidRPr="003D53D2" w:rsidRDefault="002E172E" w:rsidP="00363B6B">
            <w:pPr>
              <w:jc w:val="center"/>
              <w:rPr>
                <w:color w:val="000000"/>
              </w:rPr>
            </w:pPr>
            <w:r w:rsidRPr="003D53D2">
              <w:rPr>
                <w:color w:val="000000"/>
              </w:rPr>
              <w:t>0,1</w:t>
            </w:r>
          </w:p>
        </w:tc>
        <w:tc>
          <w:tcPr>
            <w:tcW w:w="992" w:type="dxa"/>
            <w:tcBorders>
              <w:top w:val="nil"/>
              <w:left w:val="nil"/>
              <w:bottom w:val="single" w:sz="4" w:space="0" w:color="auto"/>
              <w:right w:val="single" w:sz="4" w:space="0" w:color="auto"/>
            </w:tcBorders>
            <w:shd w:val="clear" w:color="000000" w:fill="C6FED1"/>
            <w:vAlign w:val="center"/>
          </w:tcPr>
          <w:p w14:paraId="7544762C" w14:textId="77777777" w:rsidR="002E172E" w:rsidRPr="003D53D2" w:rsidRDefault="002E172E" w:rsidP="00363B6B">
            <w:pPr>
              <w:jc w:val="center"/>
              <w:rPr>
                <w:color w:val="000000"/>
              </w:rPr>
            </w:pPr>
            <w:r w:rsidRPr="003D53D2">
              <w:rPr>
                <w:color w:val="000000"/>
              </w:rPr>
              <w:t xml:space="preserve">менее </w:t>
            </w:r>
            <w:r w:rsidRPr="003D53D2">
              <w:rPr>
                <w:color w:val="000000"/>
                <w:lang w:val="en-US"/>
              </w:rPr>
              <w:t>0.05</w:t>
            </w:r>
          </w:p>
        </w:tc>
      </w:tr>
      <w:tr w:rsidR="002E172E" w:rsidRPr="003D53D2" w14:paraId="220A9FA0" w14:textId="77777777" w:rsidTr="00363B6B">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14:paraId="01F71D4F" w14:textId="77777777" w:rsidR="002E172E" w:rsidRPr="003D53D2" w:rsidRDefault="002E172E" w:rsidP="00363B6B">
            <w:pPr>
              <w:rPr>
                <w:color w:val="000000"/>
              </w:rPr>
            </w:pPr>
            <w:r w:rsidRPr="003D53D2">
              <w:rPr>
                <w:color w:val="000000"/>
              </w:rPr>
              <w:t>Сумма закупки / Активы</w:t>
            </w:r>
          </w:p>
        </w:tc>
        <w:tc>
          <w:tcPr>
            <w:tcW w:w="851" w:type="dxa"/>
            <w:tcBorders>
              <w:top w:val="nil"/>
              <w:left w:val="nil"/>
              <w:bottom w:val="single" w:sz="4" w:space="0" w:color="auto"/>
              <w:right w:val="single" w:sz="4" w:space="0" w:color="auto"/>
            </w:tcBorders>
            <w:shd w:val="clear" w:color="000000" w:fill="FFE5E5"/>
            <w:vAlign w:val="center"/>
          </w:tcPr>
          <w:p w14:paraId="002C1128" w14:textId="77777777" w:rsidR="002E172E" w:rsidRPr="003D53D2" w:rsidRDefault="002E172E" w:rsidP="00363B6B">
            <w:pPr>
              <w:jc w:val="center"/>
              <w:rPr>
                <w:color w:val="000000"/>
              </w:rPr>
            </w:pPr>
            <w:r w:rsidRPr="003D53D2">
              <w:rPr>
                <w:color w:val="000000"/>
              </w:rPr>
              <w:t xml:space="preserve">более </w:t>
            </w:r>
            <w:r w:rsidRPr="003D53D2">
              <w:rPr>
                <w:color w:val="000000"/>
                <w:lang w:val="en-US"/>
              </w:rPr>
              <w:t>2.8</w:t>
            </w:r>
          </w:p>
        </w:tc>
        <w:tc>
          <w:tcPr>
            <w:tcW w:w="630" w:type="dxa"/>
            <w:tcBorders>
              <w:top w:val="nil"/>
              <w:left w:val="nil"/>
              <w:bottom w:val="single" w:sz="4" w:space="0" w:color="auto"/>
              <w:right w:val="single" w:sz="4" w:space="0" w:color="auto"/>
            </w:tcBorders>
            <w:shd w:val="clear" w:color="000000" w:fill="FFE5E5"/>
            <w:noWrap/>
            <w:vAlign w:val="center"/>
          </w:tcPr>
          <w:p w14:paraId="359ADA84" w14:textId="77777777" w:rsidR="002E172E" w:rsidRPr="003D53D2" w:rsidRDefault="002E172E" w:rsidP="00363B6B">
            <w:pPr>
              <w:jc w:val="center"/>
              <w:rPr>
                <w:color w:val="000000"/>
              </w:rPr>
            </w:pPr>
            <w:r w:rsidRPr="003D53D2">
              <w:rPr>
                <w:color w:val="000000"/>
                <w:lang w:val="en-US"/>
              </w:rPr>
              <w:t>2.4</w:t>
            </w:r>
          </w:p>
        </w:tc>
        <w:tc>
          <w:tcPr>
            <w:tcW w:w="630" w:type="dxa"/>
            <w:tcBorders>
              <w:top w:val="nil"/>
              <w:left w:val="nil"/>
              <w:bottom w:val="single" w:sz="4" w:space="0" w:color="auto"/>
              <w:right w:val="single" w:sz="4" w:space="0" w:color="auto"/>
            </w:tcBorders>
            <w:shd w:val="clear" w:color="000000" w:fill="FFE5E5"/>
            <w:noWrap/>
            <w:vAlign w:val="center"/>
          </w:tcPr>
          <w:p w14:paraId="10BDC029" w14:textId="77777777" w:rsidR="002E172E" w:rsidRPr="003D53D2" w:rsidRDefault="002E172E" w:rsidP="00363B6B">
            <w:pPr>
              <w:jc w:val="center"/>
              <w:rPr>
                <w:color w:val="000000"/>
              </w:rPr>
            </w:pPr>
            <w:r w:rsidRPr="003D53D2">
              <w:rPr>
                <w:color w:val="000000"/>
                <w:lang w:val="en-US"/>
              </w:rPr>
              <w:t>2</w:t>
            </w:r>
          </w:p>
        </w:tc>
        <w:tc>
          <w:tcPr>
            <w:tcW w:w="630" w:type="dxa"/>
            <w:tcBorders>
              <w:top w:val="nil"/>
              <w:left w:val="nil"/>
              <w:bottom w:val="single" w:sz="4" w:space="0" w:color="auto"/>
              <w:right w:val="single" w:sz="4" w:space="0" w:color="auto"/>
            </w:tcBorders>
            <w:shd w:val="clear" w:color="000000" w:fill="FFE5E5"/>
            <w:noWrap/>
            <w:vAlign w:val="center"/>
          </w:tcPr>
          <w:p w14:paraId="5A818FAD" w14:textId="77777777" w:rsidR="002E172E" w:rsidRPr="003D53D2" w:rsidRDefault="002E172E" w:rsidP="00363B6B">
            <w:pPr>
              <w:jc w:val="center"/>
              <w:rPr>
                <w:color w:val="000000"/>
              </w:rPr>
            </w:pPr>
            <w:r w:rsidRPr="003D53D2">
              <w:rPr>
                <w:color w:val="000000"/>
                <w:lang w:val="en-US"/>
              </w:rPr>
              <w:t>1.6</w:t>
            </w:r>
          </w:p>
        </w:tc>
        <w:tc>
          <w:tcPr>
            <w:tcW w:w="630" w:type="dxa"/>
            <w:tcBorders>
              <w:top w:val="nil"/>
              <w:left w:val="nil"/>
              <w:bottom w:val="single" w:sz="4" w:space="0" w:color="auto"/>
              <w:right w:val="single" w:sz="4" w:space="0" w:color="auto"/>
            </w:tcBorders>
            <w:shd w:val="clear" w:color="000000" w:fill="F8FFB9"/>
            <w:noWrap/>
            <w:vAlign w:val="center"/>
          </w:tcPr>
          <w:p w14:paraId="3771D530" w14:textId="77777777" w:rsidR="002E172E" w:rsidRPr="003D53D2" w:rsidRDefault="002E172E" w:rsidP="00363B6B">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8FFB9"/>
            <w:noWrap/>
            <w:vAlign w:val="center"/>
          </w:tcPr>
          <w:p w14:paraId="250C5726" w14:textId="77777777" w:rsidR="002E172E" w:rsidRPr="003D53D2" w:rsidRDefault="002E172E" w:rsidP="00363B6B">
            <w:pPr>
              <w:jc w:val="center"/>
              <w:rPr>
                <w:color w:val="000000"/>
              </w:rPr>
            </w:pPr>
            <w:r w:rsidRPr="003D53D2">
              <w:rPr>
                <w:color w:val="000000"/>
                <w:lang w:val="en-US"/>
              </w:rPr>
              <w:t>0.92</w:t>
            </w:r>
          </w:p>
        </w:tc>
        <w:tc>
          <w:tcPr>
            <w:tcW w:w="630" w:type="dxa"/>
            <w:tcBorders>
              <w:top w:val="nil"/>
              <w:left w:val="nil"/>
              <w:bottom w:val="single" w:sz="4" w:space="0" w:color="auto"/>
              <w:right w:val="single" w:sz="4" w:space="0" w:color="auto"/>
            </w:tcBorders>
            <w:shd w:val="clear" w:color="000000" w:fill="C6FED1"/>
            <w:noWrap/>
            <w:vAlign w:val="center"/>
          </w:tcPr>
          <w:p w14:paraId="657815EF" w14:textId="77777777" w:rsidR="002E172E" w:rsidRPr="003D53D2" w:rsidRDefault="002E172E" w:rsidP="00363B6B">
            <w:pPr>
              <w:jc w:val="center"/>
              <w:rPr>
                <w:color w:val="000000"/>
              </w:rPr>
            </w:pPr>
            <w:r w:rsidRPr="003D53D2">
              <w:rPr>
                <w:color w:val="000000"/>
                <w:lang w:val="en-US"/>
              </w:rPr>
              <w:t>0.66</w:t>
            </w:r>
          </w:p>
        </w:tc>
        <w:tc>
          <w:tcPr>
            <w:tcW w:w="630" w:type="dxa"/>
            <w:tcBorders>
              <w:top w:val="nil"/>
              <w:left w:val="nil"/>
              <w:bottom w:val="single" w:sz="4" w:space="0" w:color="auto"/>
              <w:right w:val="single" w:sz="4" w:space="0" w:color="auto"/>
            </w:tcBorders>
            <w:shd w:val="clear" w:color="000000" w:fill="C6FED1"/>
            <w:noWrap/>
            <w:vAlign w:val="center"/>
          </w:tcPr>
          <w:p w14:paraId="4AEE5674" w14:textId="77777777" w:rsidR="002E172E" w:rsidRPr="003D53D2" w:rsidRDefault="002E172E" w:rsidP="00363B6B">
            <w:pPr>
              <w:jc w:val="center"/>
              <w:rPr>
                <w:color w:val="000000"/>
              </w:rPr>
            </w:pPr>
            <w:r w:rsidRPr="003D53D2">
              <w:rPr>
                <w:color w:val="000000"/>
              </w:rPr>
              <w:t>0,4</w:t>
            </w:r>
          </w:p>
        </w:tc>
        <w:tc>
          <w:tcPr>
            <w:tcW w:w="630" w:type="dxa"/>
            <w:tcBorders>
              <w:top w:val="nil"/>
              <w:left w:val="nil"/>
              <w:bottom w:val="single" w:sz="4" w:space="0" w:color="auto"/>
              <w:right w:val="single" w:sz="4" w:space="0" w:color="auto"/>
            </w:tcBorders>
            <w:shd w:val="clear" w:color="000000" w:fill="C6FED1"/>
            <w:noWrap/>
            <w:vAlign w:val="center"/>
          </w:tcPr>
          <w:p w14:paraId="347777CF" w14:textId="77777777" w:rsidR="002E172E" w:rsidRPr="003D53D2" w:rsidRDefault="002E172E" w:rsidP="00363B6B">
            <w:pPr>
              <w:jc w:val="center"/>
              <w:rPr>
                <w:color w:val="000000"/>
              </w:rPr>
            </w:pPr>
            <w:r w:rsidRPr="003D53D2">
              <w:rPr>
                <w:color w:val="000000"/>
              </w:rPr>
              <w:t>0,3</w:t>
            </w:r>
          </w:p>
        </w:tc>
        <w:tc>
          <w:tcPr>
            <w:tcW w:w="630" w:type="dxa"/>
            <w:tcBorders>
              <w:top w:val="nil"/>
              <w:left w:val="nil"/>
              <w:bottom w:val="single" w:sz="4" w:space="0" w:color="auto"/>
              <w:right w:val="single" w:sz="4" w:space="0" w:color="auto"/>
            </w:tcBorders>
            <w:shd w:val="clear" w:color="000000" w:fill="C6FED1"/>
            <w:noWrap/>
            <w:vAlign w:val="center"/>
          </w:tcPr>
          <w:p w14:paraId="663C079B" w14:textId="77777777" w:rsidR="002E172E" w:rsidRPr="003D53D2" w:rsidRDefault="002E172E" w:rsidP="00363B6B">
            <w:pPr>
              <w:jc w:val="center"/>
              <w:rPr>
                <w:color w:val="000000"/>
              </w:rPr>
            </w:pPr>
            <w:r w:rsidRPr="003D53D2">
              <w:rPr>
                <w:color w:val="000000"/>
              </w:rPr>
              <w:t>0,2</w:t>
            </w:r>
          </w:p>
        </w:tc>
        <w:tc>
          <w:tcPr>
            <w:tcW w:w="992" w:type="dxa"/>
            <w:tcBorders>
              <w:top w:val="nil"/>
              <w:left w:val="nil"/>
              <w:bottom w:val="single" w:sz="4" w:space="0" w:color="auto"/>
              <w:right w:val="single" w:sz="4" w:space="0" w:color="auto"/>
            </w:tcBorders>
            <w:shd w:val="clear" w:color="000000" w:fill="C6FED1"/>
            <w:vAlign w:val="center"/>
          </w:tcPr>
          <w:p w14:paraId="27FCA31F" w14:textId="77777777" w:rsidR="002E172E" w:rsidRPr="003D53D2" w:rsidRDefault="002E172E" w:rsidP="00363B6B">
            <w:pPr>
              <w:jc w:val="center"/>
              <w:rPr>
                <w:color w:val="000000"/>
              </w:rPr>
            </w:pPr>
            <w:r w:rsidRPr="003D53D2">
              <w:rPr>
                <w:color w:val="000000"/>
              </w:rPr>
              <w:t xml:space="preserve">менее </w:t>
            </w:r>
            <w:r w:rsidRPr="003D53D2">
              <w:rPr>
                <w:color w:val="000000"/>
                <w:lang w:val="en-US"/>
              </w:rPr>
              <w:t>0.1</w:t>
            </w:r>
          </w:p>
        </w:tc>
      </w:tr>
    </w:tbl>
    <w:p w14:paraId="0C9A7BEB" w14:textId="77777777" w:rsidR="002E172E" w:rsidRDefault="002E172E" w:rsidP="002E172E">
      <w:pPr>
        <w:tabs>
          <w:tab w:val="left" w:pos="1134"/>
        </w:tabs>
        <w:spacing w:before="120"/>
        <w:ind w:firstLine="709"/>
        <w:jc w:val="both"/>
      </w:pPr>
      <w:r>
        <w:t>При этом, в целях обеспечения сопоставимости при расчете показателей и корректной оценки, рекомендуется осуществлять пересчет суммы закупки в годовое выражение в случаях, когда согласно предоставленной участником документации срок реализации договора составляет более 1 (одного) календарного года.</w:t>
      </w:r>
    </w:p>
    <w:p w14:paraId="1D90A217" w14:textId="77777777" w:rsidR="002E172E" w:rsidRDefault="002E172E" w:rsidP="002E172E">
      <w:pPr>
        <w:tabs>
          <w:tab w:val="left" w:pos="1134"/>
        </w:tabs>
        <w:spacing w:before="120" w:after="120"/>
        <w:ind w:firstLine="709"/>
        <w:jc w:val="both"/>
      </w:pPr>
      <w:r>
        <w:t>В случаях, когда срок</w:t>
      </w:r>
      <w:r w:rsidRPr="001E768A">
        <w:t xml:space="preserve"> </w:t>
      </w:r>
      <w:r>
        <w:t>реализации договора составляет более 1,5 (полутора) календарных лет, осуществление пересчета суммы закупки в годовое выражение является обязательным.</w:t>
      </w:r>
    </w:p>
    <w:p w14:paraId="50A71D47" w14:textId="77777777" w:rsidR="002E172E" w:rsidRDefault="002E172E" w:rsidP="002E172E">
      <w:pPr>
        <w:tabs>
          <w:tab w:val="left" w:pos="1134"/>
        </w:tabs>
        <w:ind w:firstLine="709"/>
        <w:jc w:val="both"/>
      </w:pPr>
      <w:r>
        <w:t>Пересчет осуществляется по формуле, представленной ниже:</w:t>
      </w:r>
    </w:p>
    <w:p w14:paraId="361B0D3A" w14:textId="77777777" w:rsidR="002E172E" w:rsidRPr="0010374E" w:rsidRDefault="002E172E" w:rsidP="002E172E">
      <w:pPr>
        <w:tabs>
          <w:tab w:val="left" w:pos="1134"/>
        </w:tabs>
        <w:spacing w:before="120" w:after="120"/>
        <w:ind w:firstLine="709"/>
        <w:jc w:val="both"/>
      </w:pPr>
      <m:oMathPara>
        <m:oMathParaPr>
          <m:jc m:val="left"/>
        </m:oMathParaPr>
        <m:oMath>
          <m:r>
            <w:rPr>
              <w:rFonts w:ascii="Cambria Math" w:hAnsi="Cambria Math"/>
              <w:sz w:val="22"/>
              <w:szCs w:val="22"/>
            </w:rPr>
            <m:t>Сумма закупки в пересчете на год=</m:t>
          </m:r>
          <m:f>
            <m:fPr>
              <m:ctrlPr>
                <w:rPr>
                  <w:rFonts w:ascii="Cambria Math" w:hAnsi="Cambria Math"/>
                  <w:i/>
                  <w:sz w:val="22"/>
                  <w:szCs w:val="22"/>
                </w:rPr>
              </m:ctrlPr>
            </m:fPr>
            <m:num>
              <m:r>
                <w:rPr>
                  <w:rFonts w:ascii="Cambria Math" w:hAnsi="Cambria Math"/>
                  <w:sz w:val="22"/>
                  <w:szCs w:val="22"/>
                </w:rPr>
                <m:t>Сумма закупки *</m:t>
              </m:r>
              <m:r>
                <w:rPr>
                  <w:rFonts w:ascii="Cambria Math" w:hAnsi="Cambria Math"/>
                  <w:sz w:val="22"/>
                  <w:szCs w:val="22"/>
                  <w:lang w:val="en-TT"/>
                </w:rPr>
                <m:t>12</m:t>
              </m:r>
              <m:r>
                <w:rPr>
                  <w:rFonts w:ascii="Cambria Math" w:hAnsi="Cambria Math"/>
                  <w:sz w:val="22"/>
                  <w:szCs w:val="22"/>
                </w:rPr>
                <m:t xml:space="preserve"> </m:t>
              </m:r>
            </m:num>
            <m:den>
              <m:r>
                <w:rPr>
                  <w:rFonts w:ascii="Cambria Math" w:hAnsi="Cambria Math"/>
                  <w:sz w:val="22"/>
                  <w:szCs w:val="22"/>
                </w:rPr>
                <m:t>N</m:t>
              </m:r>
            </m:den>
          </m:f>
        </m:oMath>
      </m:oMathPara>
    </w:p>
    <w:p w14:paraId="46D73B25" w14:textId="77777777" w:rsidR="002E172E" w:rsidRPr="0043318C" w:rsidRDefault="002E172E" w:rsidP="002E172E">
      <w:pPr>
        <w:pStyle w:val="aa"/>
        <w:tabs>
          <w:tab w:val="left" w:pos="1134"/>
        </w:tabs>
        <w:spacing w:before="120" w:after="120"/>
        <w:ind w:left="0" w:firstLine="709"/>
        <w:jc w:val="both"/>
        <w:rPr>
          <w:bCs/>
        </w:rPr>
      </w:pPr>
      <w:r>
        <w:rPr>
          <w:bCs/>
        </w:rPr>
        <w:t xml:space="preserve">где </w:t>
      </w:r>
      <w:r>
        <w:rPr>
          <w:bCs/>
          <w:lang w:val="en-TT"/>
        </w:rPr>
        <w:t>N</w:t>
      </w:r>
      <w:r w:rsidRPr="0043318C">
        <w:rPr>
          <w:bCs/>
        </w:rPr>
        <w:t xml:space="preserve"> – </w:t>
      </w:r>
      <w:r>
        <w:rPr>
          <w:bCs/>
        </w:rPr>
        <w:t>количество полных месяцев (с округлением в меньшую сторону), в течение которых реализуется договор</w:t>
      </w:r>
    </w:p>
    <w:p w14:paraId="4A04C272" w14:textId="77777777" w:rsidR="002E172E" w:rsidRDefault="002E172E" w:rsidP="002E172E">
      <w:pPr>
        <w:pStyle w:val="aa"/>
        <w:tabs>
          <w:tab w:val="left" w:pos="1134"/>
        </w:tabs>
        <w:spacing w:before="120" w:after="120"/>
        <w:ind w:left="0" w:firstLine="709"/>
        <w:rPr>
          <w:b/>
        </w:rPr>
      </w:pPr>
    </w:p>
    <w:p w14:paraId="33A47E9C" w14:textId="77777777" w:rsidR="002E172E" w:rsidRDefault="002E172E" w:rsidP="002E172E">
      <w:pPr>
        <w:pStyle w:val="aa"/>
        <w:tabs>
          <w:tab w:val="left" w:pos="1134"/>
        </w:tabs>
        <w:spacing w:before="120" w:after="120"/>
        <w:ind w:left="0" w:firstLine="709"/>
        <w:rPr>
          <w:b/>
        </w:rPr>
      </w:pPr>
    </w:p>
    <w:p w14:paraId="4899EF6D" w14:textId="77777777" w:rsidR="002E172E" w:rsidRPr="003D53D2" w:rsidRDefault="002E172E" w:rsidP="002E172E">
      <w:pPr>
        <w:pStyle w:val="aa"/>
        <w:numPr>
          <w:ilvl w:val="1"/>
          <w:numId w:val="1"/>
        </w:numPr>
        <w:tabs>
          <w:tab w:val="left" w:pos="1134"/>
        </w:tabs>
        <w:spacing w:before="120" w:after="120"/>
        <w:ind w:left="0" w:firstLine="709"/>
        <w:rPr>
          <w:b/>
        </w:rPr>
      </w:pPr>
      <w:r w:rsidRPr="003D53D2">
        <w:rPr>
          <w:b/>
        </w:rPr>
        <w:t>Оценка соответствия участника минимальным качественным требованиям в рамках финансово-экономической экспертизы</w:t>
      </w:r>
    </w:p>
    <w:p w14:paraId="548310BF" w14:textId="77777777" w:rsidR="002E172E" w:rsidRPr="003D53D2" w:rsidRDefault="002E172E" w:rsidP="002E172E">
      <w:pPr>
        <w:tabs>
          <w:tab w:val="left" w:pos="1134"/>
        </w:tabs>
        <w:ind w:firstLine="709"/>
        <w:jc w:val="both"/>
      </w:pPr>
      <w:r w:rsidRPr="003D53D2">
        <w:t xml:space="preserve">Помимо </w:t>
      </w:r>
      <w:r w:rsidRPr="00580574">
        <w:t>обязательной справки о перечне и объемах выполнения аналогичных договоров, предоставляемой участниками</w:t>
      </w:r>
      <w:r>
        <w:t xml:space="preserve"> (не применимо к закупкам, участниками которых могут быть только субъекты МСП)</w:t>
      </w:r>
      <w:r w:rsidRPr="003D53D2">
        <w:t xml:space="preserve">,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w:t>
      </w:r>
      <w:r>
        <w:t>участник</w:t>
      </w:r>
      <w:r w:rsidRPr="003D53D2">
        <w:t xml:space="preserve"> имеет продолжительную историю существования, достаточную численность персонала и при этом е</w:t>
      </w:r>
      <w:r>
        <w:t>го</w:t>
      </w:r>
      <w:r w:rsidRPr="003D53D2">
        <w:t xml:space="preserve"> основной вид деятельности соответствует предмету закупки, в таком случае делается вывод о е</w:t>
      </w:r>
      <w:r>
        <w:t>го</w:t>
      </w:r>
      <w:r w:rsidRPr="003D53D2">
        <w:t xml:space="preserve"> потенциальной способности осуществить необходимую поставку или оказать услугу.</w:t>
      </w:r>
    </w:p>
    <w:p w14:paraId="43265BA9" w14:textId="77777777" w:rsidR="002E172E" w:rsidRPr="003D53D2" w:rsidRDefault="002E172E" w:rsidP="002E172E">
      <w:pPr>
        <w:tabs>
          <w:tab w:val="left" w:pos="1134"/>
        </w:tabs>
        <w:ind w:firstLine="709"/>
        <w:jc w:val="both"/>
      </w:pPr>
      <w:r w:rsidRPr="003D53D2">
        <w:t>Будучи формализована в численном выражении</w:t>
      </w:r>
      <w:r>
        <w:t>,</w:t>
      </w:r>
      <w:r w:rsidRPr="003D53D2">
        <w:t xml:space="preserve"> оценка по критерию «срок существования </w:t>
      </w:r>
      <w:r>
        <w:t>участника</w:t>
      </w:r>
      <w:r w:rsidRPr="003D53D2">
        <w:t>»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14:paraId="319727EE" w14:textId="77777777" w:rsidR="002E172E" w:rsidRPr="003D53D2" w:rsidRDefault="002E172E" w:rsidP="002E172E">
      <w:pPr>
        <w:spacing w:before="120" w:after="120"/>
        <w:jc w:val="right"/>
      </w:pPr>
      <w:r w:rsidRPr="003D53D2">
        <w:t>Таблица перевода показателей в баллы по шкале от 0 до 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567"/>
        <w:gridCol w:w="567"/>
        <w:gridCol w:w="567"/>
        <w:gridCol w:w="567"/>
        <w:gridCol w:w="614"/>
        <w:gridCol w:w="614"/>
        <w:gridCol w:w="614"/>
        <w:gridCol w:w="780"/>
        <w:gridCol w:w="780"/>
        <w:gridCol w:w="850"/>
      </w:tblGrid>
      <w:tr w:rsidR="002E172E" w:rsidRPr="003D53D2" w14:paraId="259010FA" w14:textId="77777777" w:rsidTr="00363B6B">
        <w:trPr>
          <w:trHeight w:val="300"/>
        </w:trPr>
        <w:tc>
          <w:tcPr>
            <w:tcW w:w="2410" w:type="dxa"/>
            <w:shd w:val="clear" w:color="000000" w:fill="F2F2F2"/>
            <w:noWrap/>
            <w:vAlign w:val="bottom"/>
          </w:tcPr>
          <w:p w14:paraId="0EE39E85" w14:textId="77777777" w:rsidR="002E172E" w:rsidRPr="003D53D2" w:rsidRDefault="002E172E" w:rsidP="00363B6B">
            <w:pPr>
              <w:rPr>
                <w:color w:val="000000"/>
              </w:rPr>
            </w:pPr>
            <w:r w:rsidRPr="003D53D2">
              <w:rPr>
                <w:color w:val="000000"/>
              </w:rPr>
              <w:t>Оценка</w:t>
            </w:r>
          </w:p>
          <w:p w14:paraId="4D450B9D" w14:textId="77777777" w:rsidR="002E172E" w:rsidRPr="003D53D2" w:rsidRDefault="002E172E" w:rsidP="00363B6B">
            <w:pPr>
              <w:rPr>
                <w:color w:val="000000"/>
              </w:rPr>
            </w:pPr>
            <w:r w:rsidRPr="003D53D2">
              <w:rPr>
                <w:color w:val="000000"/>
              </w:rPr>
              <w:t>(мин 0 - макс 1)</w:t>
            </w:r>
          </w:p>
        </w:tc>
        <w:tc>
          <w:tcPr>
            <w:tcW w:w="851" w:type="dxa"/>
            <w:shd w:val="clear" w:color="000000" w:fill="F2F2F2"/>
            <w:noWrap/>
            <w:vAlign w:val="center"/>
          </w:tcPr>
          <w:p w14:paraId="6CDB61D2" w14:textId="77777777" w:rsidR="002E172E" w:rsidRPr="003D53D2" w:rsidRDefault="002E172E" w:rsidP="00363B6B">
            <w:pPr>
              <w:jc w:val="center"/>
              <w:rPr>
                <w:color w:val="000000"/>
              </w:rPr>
            </w:pPr>
            <w:r w:rsidRPr="003D53D2">
              <w:rPr>
                <w:color w:val="000000"/>
              </w:rPr>
              <w:t>0,0</w:t>
            </w:r>
          </w:p>
        </w:tc>
        <w:tc>
          <w:tcPr>
            <w:tcW w:w="567" w:type="dxa"/>
            <w:shd w:val="clear" w:color="000000" w:fill="F2F2F2"/>
            <w:noWrap/>
            <w:vAlign w:val="center"/>
          </w:tcPr>
          <w:p w14:paraId="3744A2AF" w14:textId="77777777" w:rsidR="002E172E" w:rsidRPr="003D53D2" w:rsidRDefault="002E172E" w:rsidP="00363B6B">
            <w:pPr>
              <w:jc w:val="center"/>
              <w:rPr>
                <w:color w:val="000000"/>
              </w:rPr>
            </w:pPr>
            <w:r w:rsidRPr="003D53D2">
              <w:rPr>
                <w:color w:val="000000"/>
              </w:rPr>
              <w:t>0,1</w:t>
            </w:r>
          </w:p>
        </w:tc>
        <w:tc>
          <w:tcPr>
            <w:tcW w:w="567" w:type="dxa"/>
            <w:shd w:val="clear" w:color="000000" w:fill="F2F2F2"/>
            <w:noWrap/>
            <w:vAlign w:val="center"/>
          </w:tcPr>
          <w:p w14:paraId="5F21F4E8" w14:textId="77777777" w:rsidR="002E172E" w:rsidRPr="003D53D2" w:rsidRDefault="002E172E" w:rsidP="00363B6B">
            <w:pPr>
              <w:jc w:val="center"/>
              <w:rPr>
                <w:color w:val="000000"/>
              </w:rPr>
            </w:pPr>
            <w:r w:rsidRPr="003D53D2">
              <w:rPr>
                <w:color w:val="000000"/>
              </w:rPr>
              <w:t>0,2</w:t>
            </w:r>
          </w:p>
        </w:tc>
        <w:tc>
          <w:tcPr>
            <w:tcW w:w="567" w:type="dxa"/>
            <w:shd w:val="clear" w:color="000000" w:fill="F2F2F2"/>
            <w:noWrap/>
            <w:vAlign w:val="center"/>
          </w:tcPr>
          <w:p w14:paraId="34BD4040" w14:textId="77777777" w:rsidR="002E172E" w:rsidRPr="003D53D2" w:rsidRDefault="002E172E" w:rsidP="00363B6B">
            <w:pPr>
              <w:jc w:val="center"/>
              <w:rPr>
                <w:color w:val="000000"/>
              </w:rPr>
            </w:pPr>
            <w:r w:rsidRPr="003D53D2">
              <w:rPr>
                <w:color w:val="000000"/>
              </w:rPr>
              <w:t>0,3</w:t>
            </w:r>
          </w:p>
        </w:tc>
        <w:tc>
          <w:tcPr>
            <w:tcW w:w="567" w:type="dxa"/>
            <w:shd w:val="clear" w:color="000000" w:fill="F2F2F2"/>
            <w:noWrap/>
            <w:vAlign w:val="center"/>
          </w:tcPr>
          <w:p w14:paraId="5B56942A" w14:textId="77777777" w:rsidR="002E172E" w:rsidRPr="003D53D2" w:rsidRDefault="002E172E" w:rsidP="00363B6B">
            <w:pPr>
              <w:jc w:val="center"/>
              <w:rPr>
                <w:color w:val="000000"/>
              </w:rPr>
            </w:pPr>
            <w:r w:rsidRPr="003D53D2">
              <w:rPr>
                <w:color w:val="000000"/>
              </w:rPr>
              <w:t>0,4</w:t>
            </w:r>
          </w:p>
        </w:tc>
        <w:tc>
          <w:tcPr>
            <w:tcW w:w="614" w:type="dxa"/>
            <w:shd w:val="clear" w:color="000000" w:fill="F2F2F2"/>
            <w:noWrap/>
            <w:vAlign w:val="center"/>
          </w:tcPr>
          <w:p w14:paraId="237F02F3" w14:textId="77777777" w:rsidR="002E172E" w:rsidRPr="003D53D2" w:rsidRDefault="002E172E" w:rsidP="00363B6B">
            <w:pPr>
              <w:jc w:val="center"/>
              <w:rPr>
                <w:color w:val="000000"/>
              </w:rPr>
            </w:pPr>
            <w:r w:rsidRPr="003D53D2">
              <w:rPr>
                <w:color w:val="000000"/>
              </w:rPr>
              <w:t>0,5</w:t>
            </w:r>
          </w:p>
        </w:tc>
        <w:tc>
          <w:tcPr>
            <w:tcW w:w="614" w:type="dxa"/>
            <w:shd w:val="clear" w:color="000000" w:fill="F2F2F2"/>
            <w:noWrap/>
            <w:vAlign w:val="center"/>
          </w:tcPr>
          <w:p w14:paraId="5AA0E923" w14:textId="77777777" w:rsidR="002E172E" w:rsidRPr="003D53D2" w:rsidRDefault="002E172E" w:rsidP="00363B6B">
            <w:pPr>
              <w:jc w:val="center"/>
              <w:rPr>
                <w:color w:val="000000"/>
              </w:rPr>
            </w:pPr>
            <w:r w:rsidRPr="003D53D2">
              <w:rPr>
                <w:color w:val="000000"/>
              </w:rPr>
              <w:t>0,6</w:t>
            </w:r>
          </w:p>
        </w:tc>
        <w:tc>
          <w:tcPr>
            <w:tcW w:w="614" w:type="dxa"/>
            <w:shd w:val="clear" w:color="000000" w:fill="F2F2F2"/>
            <w:noWrap/>
            <w:vAlign w:val="center"/>
          </w:tcPr>
          <w:p w14:paraId="6A1CBAC7" w14:textId="77777777" w:rsidR="002E172E" w:rsidRPr="003D53D2" w:rsidRDefault="002E172E" w:rsidP="00363B6B">
            <w:pPr>
              <w:jc w:val="center"/>
              <w:rPr>
                <w:color w:val="000000"/>
              </w:rPr>
            </w:pPr>
            <w:r w:rsidRPr="003D53D2">
              <w:rPr>
                <w:color w:val="000000"/>
              </w:rPr>
              <w:t>0,7</w:t>
            </w:r>
          </w:p>
        </w:tc>
        <w:tc>
          <w:tcPr>
            <w:tcW w:w="780" w:type="dxa"/>
            <w:shd w:val="clear" w:color="000000" w:fill="F2F2F2"/>
            <w:noWrap/>
            <w:vAlign w:val="center"/>
          </w:tcPr>
          <w:p w14:paraId="6B36670A" w14:textId="77777777" w:rsidR="002E172E" w:rsidRPr="003D53D2" w:rsidRDefault="002E172E" w:rsidP="00363B6B">
            <w:pPr>
              <w:jc w:val="center"/>
              <w:rPr>
                <w:color w:val="000000"/>
              </w:rPr>
            </w:pPr>
            <w:r w:rsidRPr="003D53D2">
              <w:rPr>
                <w:color w:val="000000"/>
              </w:rPr>
              <w:t>0,8</w:t>
            </w:r>
          </w:p>
        </w:tc>
        <w:tc>
          <w:tcPr>
            <w:tcW w:w="780" w:type="dxa"/>
            <w:shd w:val="clear" w:color="000000" w:fill="F2F2F2"/>
            <w:noWrap/>
            <w:vAlign w:val="center"/>
          </w:tcPr>
          <w:p w14:paraId="211BE96A" w14:textId="77777777" w:rsidR="002E172E" w:rsidRPr="003D53D2" w:rsidRDefault="002E172E" w:rsidP="00363B6B">
            <w:pPr>
              <w:jc w:val="center"/>
              <w:rPr>
                <w:color w:val="000000"/>
              </w:rPr>
            </w:pPr>
            <w:r w:rsidRPr="003D53D2">
              <w:rPr>
                <w:color w:val="000000"/>
              </w:rPr>
              <w:t>0,9</w:t>
            </w:r>
          </w:p>
        </w:tc>
        <w:tc>
          <w:tcPr>
            <w:tcW w:w="850" w:type="dxa"/>
            <w:shd w:val="clear" w:color="000000" w:fill="F2F2F2"/>
            <w:noWrap/>
            <w:vAlign w:val="center"/>
          </w:tcPr>
          <w:p w14:paraId="46D647DF" w14:textId="77777777" w:rsidR="002E172E" w:rsidRPr="003D53D2" w:rsidRDefault="002E172E" w:rsidP="00363B6B">
            <w:pPr>
              <w:jc w:val="center"/>
              <w:rPr>
                <w:color w:val="000000"/>
              </w:rPr>
            </w:pPr>
            <w:r w:rsidRPr="003D53D2">
              <w:rPr>
                <w:color w:val="000000"/>
              </w:rPr>
              <w:t>1,0</w:t>
            </w:r>
          </w:p>
        </w:tc>
      </w:tr>
      <w:tr w:rsidR="002E172E" w:rsidRPr="003D53D2" w14:paraId="38342F32" w14:textId="77777777" w:rsidTr="00363B6B">
        <w:trPr>
          <w:trHeight w:val="600"/>
        </w:trPr>
        <w:tc>
          <w:tcPr>
            <w:tcW w:w="2410" w:type="dxa"/>
            <w:shd w:val="clear" w:color="auto" w:fill="auto"/>
          </w:tcPr>
          <w:p w14:paraId="22E80DEE" w14:textId="77777777" w:rsidR="002E172E" w:rsidRPr="003D53D2" w:rsidRDefault="002E172E" w:rsidP="00363B6B">
            <w:pPr>
              <w:rPr>
                <w:color w:val="000000"/>
              </w:rPr>
            </w:pPr>
            <w:r w:rsidRPr="003D53D2">
              <w:rPr>
                <w:color w:val="000000"/>
              </w:rPr>
              <w:t xml:space="preserve">срок существования </w:t>
            </w:r>
            <w:r>
              <w:rPr>
                <w:color w:val="000000"/>
              </w:rPr>
              <w:t>участника</w:t>
            </w:r>
            <w:r w:rsidRPr="003D53D2">
              <w:rPr>
                <w:color w:val="000000"/>
              </w:rPr>
              <w:t>, лет</w:t>
            </w:r>
          </w:p>
        </w:tc>
        <w:tc>
          <w:tcPr>
            <w:tcW w:w="851" w:type="dxa"/>
            <w:shd w:val="clear" w:color="000000" w:fill="FFE5E5"/>
            <w:vAlign w:val="center"/>
          </w:tcPr>
          <w:p w14:paraId="3B6B2566" w14:textId="77777777" w:rsidR="002E172E" w:rsidRPr="003D53D2" w:rsidRDefault="002E172E" w:rsidP="00363B6B">
            <w:pPr>
              <w:jc w:val="center"/>
              <w:rPr>
                <w:color w:val="000000"/>
              </w:rPr>
            </w:pPr>
            <w:r w:rsidRPr="003D53D2">
              <w:rPr>
                <w:color w:val="000000"/>
              </w:rPr>
              <w:t>менее 1 года</w:t>
            </w:r>
          </w:p>
        </w:tc>
        <w:tc>
          <w:tcPr>
            <w:tcW w:w="567" w:type="dxa"/>
            <w:shd w:val="clear" w:color="000000" w:fill="FFE5E5"/>
            <w:noWrap/>
            <w:vAlign w:val="center"/>
          </w:tcPr>
          <w:p w14:paraId="18868DE7" w14:textId="77777777" w:rsidR="002E172E" w:rsidRPr="003D53D2" w:rsidRDefault="002E172E" w:rsidP="00363B6B">
            <w:pPr>
              <w:jc w:val="center"/>
              <w:rPr>
                <w:color w:val="000000"/>
              </w:rPr>
            </w:pPr>
            <w:r w:rsidRPr="003D53D2">
              <w:rPr>
                <w:color w:val="000000"/>
              </w:rPr>
              <w:t>1,4</w:t>
            </w:r>
          </w:p>
        </w:tc>
        <w:tc>
          <w:tcPr>
            <w:tcW w:w="567" w:type="dxa"/>
            <w:shd w:val="clear" w:color="000000" w:fill="FFE5E5"/>
            <w:noWrap/>
            <w:vAlign w:val="center"/>
          </w:tcPr>
          <w:p w14:paraId="7CFE9435" w14:textId="77777777" w:rsidR="002E172E" w:rsidRPr="003D53D2" w:rsidRDefault="002E172E" w:rsidP="00363B6B">
            <w:pPr>
              <w:jc w:val="center"/>
              <w:rPr>
                <w:color w:val="000000"/>
              </w:rPr>
            </w:pPr>
            <w:r w:rsidRPr="003D53D2">
              <w:rPr>
                <w:color w:val="000000"/>
              </w:rPr>
              <w:t>1,8</w:t>
            </w:r>
          </w:p>
        </w:tc>
        <w:tc>
          <w:tcPr>
            <w:tcW w:w="567" w:type="dxa"/>
            <w:shd w:val="clear" w:color="000000" w:fill="FFE5E5"/>
            <w:noWrap/>
            <w:vAlign w:val="center"/>
          </w:tcPr>
          <w:p w14:paraId="4D88A56C" w14:textId="77777777" w:rsidR="002E172E" w:rsidRPr="003D53D2" w:rsidRDefault="002E172E" w:rsidP="00363B6B">
            <w:pPr>
              <w:jc w:val="center"/>
              <w:rPr>
                <w:color w:val="000000"/>
              </w:rPr>
            </w:pPr>
            <w:r w:rsidRPr="003D53D2">
              <w:rPr>
                <w:color w:val="000000"/>
              </w:rPr>
              <w:t>2,2</w:t>
            </w:r>
          </w:p>
        </w:tc>
        <w:tc>
          <w:tcPr>
            <w:tcW w:w="567" w:type="dxa"/>
            <w:shd w:val="clear" w:color="000000" w:fill="F8FFB9"/>
            <w:noWrap/>
            <w:vAlign w:val="center"/>
          </w:tcPr>
          <w:p w14:paraId="0E3EF6EE" w14:textId="77777777" w:rsidR="002E172E" w:rsidRPr="003D53D2" w:rsidRDefault="002E172E" w:rsidP="00363B6B">
            <w:pPr>
              <w:jc w:val="center"/>
              <w:rPr>
                <w:color w:val="000000"/>
              </w:rPr>
            </w:pPr>
            <w:r w:rsidRPr="003D53D2">
              <w:rPr>
                <w:color w:val="000000"/>
              </w:rPr>
              <w:t>2,6</w:t>
            </w:r>
          </w:p>
        </w:tc>
        <w:tc>
          <w:tcPr>
            <w:tcW w:w="614" w:type="dxa"/>
            <w:shd w:val="clear" w:color="000000" w:fill="F8FFB9"/>
            <w:noWrap/>
            <w:vAlign w:val="center"/>
          </w:tcPr>
          <w:p w14:paraId="2093C202" w14:textId="77777777" w:rsidR="002E172E" w:rsidRPr="003D53D2" w:rsidRDefault="002E172E" w:rsidP="00363B6B">
            <w:pPr>
              <w:jc w:val="center"/>
              <w:rPr>
                <w:color w:val="000000"/>
              </w:rPr>
            </w:pPr>
            <w:r w:rsidRPr="003D53D2">
              <w:rPr>
                <w:color w:val="000000"/>
              </w:rPr>
              <w:t>3</w:t>
            </w:r>
          </w:p>
        </w:tc>
        <w:tc>
          <w:tcPr>
            <w:tcW w:w="614" w:type="dxa"/>
            <w:shd w:val="clear" w:color="000000" w:fill="C6FED1"/>
            <w:noWrap/>
            <w:vAlign w:val="center"/>
          </w:tcPr>
          <w:p w14:paraId="5F868D62" w14:textId="77777777" w:rsidR="002E172E" w:rsidRPr="003D53D2" w:rsidRDefault="002E172E" w:rsidP="00363B6B">
            <w:pPr>
              <w:jc w:val="center"/>
              <w:rPr>
                <w:color w:val="000000"/>
              </w:rPr>
            </w:pPr>
            <w:r w:rsidRPr="003D53D2">
              <w:rPr>
                <w:color w:val="000000"/>
              </w:rPr>
              <w:t>4,4</w:t>
            </w:r>
          </w:p>
        </w:tc>
        <w:tc>
          <w:tcPr>
            <w:tcW w:w="614" w:type="dxa"/>
            <w:shd w:val="clear" w:color="000000" w:fill="C6FED1"/>
            <w:noWrap/>
            <w:vAlign w:val="center"/>
          </w:tcPr>
          <w:p w14:paraId="47EACD74" w14:textId="77777777" w:rsidR="002E172E" w:rsidRPr="003D53D2" w:rsidRDefault="002E172E" w:rsidP="00363B6B">
            <w:pPr>
              <w:jc w:val="center"/>
              <w:rPr>
                <w:color w:val="000000"/>
              </w:rPr>
            </w:pPr>
            <w:r w:rsidRPr="003D53D2">
              <w:rPr>
                <w:color w:val="000000"/>
              </w:rPr>
              <w:t>5,8</w:t>
            </w:r>
          </w:p>
        </w:tc>
        <w:tc>
          <w:tcPr>
            <w:tcW w:w="780" w:type="dxa"/>
            <w:shd w:val="clear" w:color="000000" w:fill="C6FED1"/>
            <w:noWrap/>
            <w:vAlign w:val="center"/>
          </w:tcPr>
          <w:p w14:paraId="15D8C7B7" w14:textId="77777777" w:rsidR="002E172E" w:rsidRPr="003D53D2" w:rsidRDefault="002E172E" w:rsidP="00363B6B">
            <w:pPr>
              <w:jc w:val="center"/>
              <w:rPr>
                <w:color w:val="000000"/>
              </w:rPr>
            </w:pPr>
            <w:r w:rsidRPr="003D53D2">
              <w:rPr>
                <w:color w:val="000000"/>
              </w:rPr>
              <w:t>7,2</w:t>
            </w:r>
          </w:p>
        </w:tc>
        <w:tc>
          <w:tcPr>
            <w:tcW w:w="780" w:type="dxa"/>
            <w:shd w:val="clear" w:color="000000" w:fill="C6FED1"/>
            <w:noWrap/>
            <w:vAlign w:val="center"/>
          </w:tcPr>
          <w:p w14:paraId="38727286" w14:textId="77777777" w:rsidR="002E172E" w:rsidRPr="003D53D2" w:rsidRDefault="002E172E" w:rsidP="00363B6B">
            <w:pPr>
              <w:jc w:val="center"/>
              <w:rPr>
                <w:color w:val="000000"/>
              </w:rPr>
            </w:pPr>
            <w:r w:rsidRPr="003D53D2">
              <w:rPr>
                <w:color w:val="000000"/>
              </w:rPr>
              <w:t>8,6</w:t>
            </w:r>
          </w:p>
        </w:tc>
        <w:tc>
          <w:tcPr>
            <w:tcW w:w="850" w:type="dxa"/>
            <w:shd w:val="clear" w:color="000000" w:fill="C6FED1"/>
            <w:vAlign w:val="center"/>
          </w:tcPr>
          <w:p w14:paraId="19A05D9E" w14:textId="77777777" w:rsidR="002E172E" w:rsidRPr="003D53D2" w:rsidRDefault="002E172E" w:rsidP="00363B6B">
            <w:pPr>
              <w:jc w:val="center"/>
              <w:rPr>
                <w:color w:val="000000"/>
              </w:rPr>
            </w:pPr>
            <w:r w:rsidRPr="003D53D2">
              <w:rPr>
                <w:color w:val="000000"/>
              </w:rPr>
              <w:t>более 10 лет</w:t>
            </w:r>
          </w:p>
        </w:tc>
      </w:tr>
    </w:tbl>
    <w:p w14:paraId="45035EDD" w14:textId="77777777" w:rsidR="002E172E" w:rsidRDefault="002E172E" w:rsidP="002E172E">
      <w:pPr>
        <w:pStyle w:val="aa"/>
        <w:spacing w:before="120" w:after="120"/>
        <w:ind w:left="0"/>
        <w:rPr>
          <w:b/>
        </w:rPr>
      </w:pPr>
    </w:p>
    <w:p w14:paraId="2D5B2BFD" w14:textId="77777777" w:rsidR="002E172E" w:rsidRPr="003D53D2" w:rsidRDefault="002E172E" w:rsidP="002E172E">
      <w:pPr>
        <w:pStyle w:val="aa"/>
        <w:numPr>
          <w:ilvl w:val="1"/>
          <w:numId w:val="1"/>
        </w:numPr>
        <w:tabs>
          <w:tab w:val="left" w:pos="1134"/>
        </w:tabs>
        <w:spacing w:before="120" w:after="120"/>
        <w:ind w:left="0" w:firstLine="709"/>
        <w:rPr>
          <w:b/>
        </w:rPr>
      </w:pPr>
      <w:r w:rsidRPr="003D53D2">
        <w:rPr>
          <w:b/>
        </w:rPr>
        <w:t>Финансовые условия сделки</w:t>
      </w:r>
    </w:p>
    <w:p w14:paraId="1DB34B60" w14:textId="77777777" w:rsidR="002E172E" w:rsidRPr="003D53D2" w:rsidRDefault="002E172E" w:rsidP="002E172E">
      <w:pPr>
        <w:tabs>
          <w:tab w:val="left" w:pos="1134"/>
        </w:tabs>
        <w:ind w:firstLine="709"/>
        <w:jc w:val="both"/>
      </w:pPr>
      <w:r w:rsidRPr="003D53D2">
        <w:lastRenderedPageBreak/>
        <w:t xml:space="preserve">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w:t>
      </w:r>
      <w:r>
        <w:t>независимой</w:t>
      </w:r>
      <w:r w:rsidRPr="003D53D2">
        <w:t xml:space="preserve"> гаранти</w:t>
      </w:r>
      <w:r>
        <w:t>ей</w:t>
      </w:r>
      <w:r w:rsidRPr="003D53D2">
        <w:t xml:space="preserve"> соответствует наибольшему риску.</w:t>
      </w:r>
    </w:p>
    <w:p w14:paraId="025F59C7" w14:textId="77777777" w:rsidR="002E172E" w:rsidRPr="003D53D2" w:rsidRDefault="002E172E" w:rsidP="002E172E">
      <w:pPr>
        <w:tabs>
          <w:tab w:val="left" w:pos="1134"/>
        </w:tabs>
        <w:ind w:firstLine="709"/>
        <w:jc w:val="both"/>
      </w:pPr>
      <w:r w:rsidRPr="003D53D2">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w:t>
      </w:r>
      <w:r>
        <w:t>го</w:t>
      </w:r>
      <w:r w:rsidRPr="003D53D2">
        <w:t xml:space="preserve"> </w:t>
      </w:r>
      <w:r>
        <w:t>участника</w:t>
      </w:r>
      <w:r w:rsidRPr="003D53D2">
        <w:t>. Чем меньше величина аванса в масштабах деятельности оцениваемо</w:t>
      </w:r>
      <w:r>
        <w:t>го</w:t>
      </w:r>
      <w:r w:rsidRPr="003D53D2">
        <w:t xml:space="preserve"> </w:t>
      </w:r>
      <w:r>
        <w:t>участника</w:t>
      </w:r>
      <w:r w:rsidRPr="003D53D2">
        <w:t>,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14:paraId="1F03C7BD" w14:textId="77777777" w:rsidR="002E172E" w:rsidRPr="003D53D2" w:rsidRDefault="002E172E" w:rsidP="002E172E">
      <w:pPr>
        <w:tabs>
          <w:tab w:val="left" w:pos="1134"/>
        </w:tabs>
        <w:ind w:firstLine="709"/>
        <w:jc w:val="both"/>
      </w:pPr>
      <w:r w:rsidRPr="00E41B54">
        <w:t xml:space="preserve">В тех случаях, когда отдельными внутренними нормативными документами Общества устанавливаются ограничения на принимаемые </w:t>
      </w:r>
      <w:r>
        <w:t>независимые</w:t>
      </w:r>
      <w:r w:rsidRPr="00E41B54">
        <w:t xml:space="preserve"> гарантии в части указания перечня </w:t>
      </w:r>
      <w:r>
        <w:t>гарантов</w:t>
      </w:r>
      <w:r w:rsidRPr="00E41B54">
        <w:t xml:space="preserve">, суммы и сроков гарантий, </w:t>
      </w:r>
      <w:r>
        <w:t>Э</w:t>
      </w:r>
      <w:r w:rsidRPr="00E41B54">
        <w:t xml:space="preserve">ксперт по направлению финансово-экономической экспертизы проводит оценку соответствия предлагаемой </w:t>
      </w:r>
      <w:r>
        <w:t>независимой</w:t>
      </w:r>
      <w:r w:rsidRPr="00E41B54">
        <w:t xml:space="preserve"> гарантии требованиям указанного внутреннего нормативного документа. А в случае отсутствия на этапе закупочной процедуры информации по </w:t>
      </w:r>
      <w:r>
        <w:t>независимой</w:t>
      </w:r>
      <w:r w:rsidRPr="00E41B54">
        <w:t xml:space="preserve"> гарантии, дает рекомендации по соблюдению требований соответствующего </w:t>
      </w:r>
      <w:r>
        <w:t xml:space="preserve">ВНД в составе </w:t>
      </w:r>
      <w:r w:rsidRPr="003D53D2">
        <w:t>экспертно</w:t>
      </w:r>
      <w:r>
        <w:t>го заключения</w:t>
      </w:r>
      <w:r w:rsidRPr="00E41B54">
        <w:t>.</w:t>
      </w:r>
    </w:p>
    <w:p w14:paraId="6F126A16" w14:textId="77777777" w:rsidR="002E172E" w:rsidRPr="003D53D2" w:rsidRDefault="002E172E" w:rsidP="002E172E">
      <w:pPr>
        <w:spacing w:before="120"/>
        <w:jc w:val="right"/>
      </w:pPr>
      <w:r w:rsidRPr="003D53D2">
        <w:t>Таблица Оценка финансовых условий сделки</w:t>
      </w:r>
    </w:p>
    <w:tbl>
      <w:tblPr>
        <w:tblW w:w="9923" w:type="dxa"/>
        <w:tblInd w:w="-10" w:type="dxa"/>
        <w:tblLook w:val="04A0" w:firstRow="1" w:lastRow="0" w:firstColumn="1" w:lastColumn="0" w:noHBand="0" w:noVBand="1"/>
      </w:tblPr>
      <w:tblGrid>
        <w:gridCol w:w="2020"/>
        <w:gridCol w:w="851"/>
        <w:gridCol w:w="636"/>
        <w:gridCol w:w="636"/>
        <w:gridCol w:w="636"/>
        <w:gridCol w:w="636"/>
        <w:gridCol w:w="636"/>
        <w:gridCol w:w="688"/>
        <w:gridCol w:w="636"/>
        <w:gridCol w:w="705"/>
        <w:gridCol w:w="816"/>
        <w:gridCol w:w="1027"/>
      </w:tblGrid>
      <w:tr w:rsidR="002E172E" w:rsidRPr="003D53D2" w14:paraId="5D8038FA" w14:textId="77777777" w:rsidTr="00363B6B">
        <w:trPr>
          <w:trHeight w:val="615"/>
        </w:trPr>
        <w:tc>
          <w:tcPr>
            <w:tcW w:w="202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307CC953" w14:textId="77777777" w:rsidR="002E172E" w:rsidRPr="003D53D2" w:rsidRDefault="002E172E" w:rsidP="00363B6B">
            <w:pPr>
              <w:rPr>
                <w:color w:val="000000"/>
              </w:rPr>
            </w:pPr>
            <w:r w:rsidRPr="003D53D2">
              <w:rPr>
                <w:color w:val="000000"/>
              </w:rPr>
              <w:t>Оценка при отсутствии аванса</w:t>
            </w:r>
          </w:p>
        </w:tc>
        <w:tc>
          <w:tcPr>
            <w:tcW w:w="7903" w:type="dxa"/>
            <w:gridSpan w:val="11"/>
            <w:tcBorders>
              <w:top w:val="single" w:sz="8" w:space="0" w:color="auto"/>
              <w:left w:val="nil"/>
              <w:bottom w:val="single" w:sz="8" w:space="0" w:color="auto"/>
              <w:right w:val="single" w:sz="8" w:space="0" w:color="auto"/>
            </w:tcBorders>
            <w:shd w:val="clear" w:color="000000" w:fill="C6FED1"/>
            <w:noWrap/>
            <w:vAlign w:val="center"/>
            <w:hideMark/>
          </w:tcPr>
          <w:p w14:paraId="3E444E64" w14:textId="77777777" w:rsidR="002E172E" w:rsidRPr="003D53D2" w:rsidRDefault="002E172E" w:rsidP="00363B6B">
            <w:pPr>
              <w:jc w:val="center"/>
              <w:rPr>
                <w:color w:val="000000"/>
              </w:rPr>
            </w:pPr>
            <w:r w:rsidRPr="003D53D2">
              <w:rPr>
                <w:color w:val="000000"/>
              </w:rPr>
              <w:t>1</w:t>
            </w:r>
          </w:p>
        </w:tc>
      </w:tr>
      <w:tr w:rsidR="002E172E" w:rsidRPr="003D53D2" w14:paraId="56CFD875" w14:textId="77777777" w:rsidTr="00363B6B">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14:paraId="1B16C92E" w14:textId="77777777" w:rsidR="002E172E" w:rsidRPr="003D53D2" w:rsidRDefault="002E172E" w:rsidP="00363B6B">
            <w:pPr>
              <w:rPr>
                <w:color w:val="000000"/>
              </w:rPr>
            </w:pPr>
            <w:r w:rsidRPr="003D53D2">
              <w:rPr>
                <w:color w:val="000000"/>
              </w:rPr>
              <w:t xml:space="preserve">Оценка при полном покрытии аванса </w:t>
            </w:r>
            <w:r>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14:paraId="5430B4F0" w14:textId="77777777" w:rsidR="002E172E" w:rsidRPr="003D53D2" w:rsidRDefault="002E172E" w:rsidP="00363B6B">
            <w:pPr>
              <w:jc w:val="center"/>
              <w:rPr>
                <w:color w:val="000000"/>
              </w:rPr>
            </w:pPr>
            <w:r w:rsidRPr="003D53D2">
              <w:rPr>
                <w:color w:val="000000"/>
              </w:rPr>
              <w:t>0,4</w:t>
            </w:r>
          </w:p>
        </w:tc>
        <w:tc>
          <w:tcPr>
            <w:tcW w:w="636" w:type="dxa"/>
            <w:tcBorders>
              <w:top w:val="nil"/>
              <w:left w:val="nil"/>
              <w:bottom w:val="single" w:sz="8" w:space="0" w:color="auto"/>
              <w:right w:val="single" w:sz="8" w:space="0" w:color="auto"/>
            </w:tcBorders>
            <w:shd w:val="clear" w:color="000000" w:fill="F8FFB9"/>
            <w:noWrap/>
            <w:vAlign w:val="center"/>
            <w:hideMark/>
          </w:tcPr>
          <w:p w14:paraId="6B9A431C" w14:textId="77777777" w:rsidR="002E172E" w:rsidRPr="003D53D2" w:rsidRDefault="002E172E" w:rsidP="00363B6B">
            <w:pPr>
              <w:jc w:val="center"/>
              <w:rPr>
                <w:color w:val="000000"/>
              </w:rPr>
            </w:pPr>
            <w:r w:rsidRPr="003D53D2">
              <w:rPr>
                <w:color w:val="000000"/>
              </w:rPr>
              <w:t>0,46</w:t>
            </w:r>
          </w:p>
        </w:tc>
        <w:tc>
          <w:tcPr>
            <w:tcW w:w="636" w:type="dxa"/>
            <w:tcBorders>
              <w:top w:val="nil"/>
              <w:left w:val="nil"/>
              <w:bottom w:val="single" w:sz="8" w:space="0" w:color="auto"/>
              <w:right w:val="single" w:sz="8" w:space="0" w:color="auto"/>
            </w:tcBorders>
            <w:shd w:val="clear" w:color="000000" w:fill="F8FFB9"/>
            <w:noWrap/>
            <w:vAlign w:val="center"/>
            <w:hideMark/>
          </w:tcPr>
          <w:p w14:paraId="180D86E8" w14:textId="77777777" w:rsidR="002E172E" w:rsidRPr="003D53D2" w:rsidRDefault="002E172E" w:rsidP="00363B6B">
            <w:pPr>
              <w:jc w:val="center"/>
              <w:rPr>
                <w:color w:val="000000"/>
              </w:rPr>
            </w:pPr>
            <w:r w:rsidRPr="003D53D2">
              <w:rPr>
                <w:color w:val="000000"/>
              </w:rPr>
              <w:t>0,52</w:t>
            </w:r>
          </w:p>
        </w:tc>
        <w:tc>
          <w:tcPr>
            <w:tcW w:w="636" w:type="dxa"/>
            <w:tcBorders>
              <w:top w:val="nil"/>
              <w:left w:val="nil"/>
              <w:bottom w:val="single" w:sz="8" w:space="0" w:color="auto"/>
              <w:right w:val="single" w:sz="8" w:space="0" w:color="auto"/>
            </w:tcBorders>
            <w:shd w:val="clear" w:color="000000" w:fill="F8FFB9"/>
            <w:noWrap/>
            <w:vAlign w:val="center"/>
            <w:hideMark/>
          </w:tcPr>
          <w:p w14:paraId="59FD1DF7" w14:textId="77777777" w:rsidR="002E172E" w:rsidRPr="003D53D2" w:rsidRDefault="002E172E" w:rsidP="00363B6B">
            <w:pPr>
              <w:jc w:val="center"/>
              <w:rPr>
                <w:color w:val="000000"/>
              </w:rPr>
            </w:pPr>
            <w:r w:rsidRPr="003D53D2">
              <w:rPr>
                <w:color w:val="000000"/>
              </w:rPr>
              <w:t>0,58</w:t>
            </w:r>
          </w:p>
        </w:tc>
        <w:tc>
          <w:tcPr>
            <w:tcW w:w="636" w:type="dxa"/>
            <w:tcBorders>
              <w:top w:val="nil"/>
              <w:left w:val="nil"/>
              <w:bottom w:val="single" w:sz="8" w:space="0" w:color="auto"/>
              <w:right w:val="single" w:sz="8" w:space="0" w:color="auto"/>
            </w:tcBorders>
            <w:shd w:val="clear" w:color="000000" w:fill="C6FED1"/>
            <w:noWrap/>
            <w:vAlign w:val="center"/>
            <w:hideMark/>
          </w:tcPr>
          <w:p w14:paraId="5E736299" w14:textId="77777777" w:rsidR="002E172E" w:rsidRPr="003D53D2" w:rsidRDefault="002E172E" w:rsidP="00363B6B">
            <w:pPr>
              <w:jc w:val="center"/>
              <w:rPr>
                <w:color w:val="000000"/>
              </w:rPr>
            </w:pPr>
            <w:r w:rsidRPr="003D53D2">
              <w:rPr>
                <w:color w:val="000000"/>
              </w:rPr>
              <w:t>0,64</w:t>
            </w:r>
          </w:p>
        </w:tc>
        <w:tc>
          <w:tcPr>
            <w:tcW w:w="636" w:type="dxa"/>
            <w:tcBorders>
              <w:top w:val="nil"/>
              <w:left w:val="nil"/>
              <w:bottom w:val="single" w:sz="8" w:space="0" w:color="auto"/>
              <w:right w:val="single" w:sz="8" w:space="0" w:color="auto"/>
            </w:tcBorders>
            <w:shd w:val="clear" w:color="000000" w:fill="C6FED1"/>
            <w:noWrap/>
            <w:vAlign w:val="center"/>
            <w:hideMark/>
          </w:tcPr>
          <w:p w14:paraId="0B9A6792" w14:textId="77777777" w:rsidR="002E172E" w:rsidRPr="003D53D2" w:rsidRDefault="002E172E" w:rsidP="00363B6B">
            <w:pPr>
              <w:jc w:val="center"/>
              <w:rPr>
                <w:color w:val="000000"/>
              </w:rPr>
            </w:pPr>
            <w:r w:rsidRPr="003D53D2">
              <w:rPr>
                <w:color w:val="000000"/>
              </w:rPr>
              <w:t>0,7</w:t>
            </w:r>
          </w:p>
        </w:tc>
        <w:tc>
          <w:tcPr>
            <w:tcW w:w="688" w:type="dxa"/>
            <w:tcBorders>
              <w:top w:val="nil"/>
              <w:left w:val="nil"/>
              <w:bottom w:val="single" w:sz="8" w:space="0" w:color="auto"/>
              <w:right w:val="single" w:sz="8" w:space="0" w:color="auto"/>
            </w:tcBorders>
            <w:shd w:val="clear" w:color="000000" w:fill="C6FED1"/>
            <w:noWrap/>
            <w:vAlign w:val="center"/>
            <w:hideMark/>
          </w:tcPr>
          <w:p w14:paraId="3D83F34D" w14:textId="77777777" w:rsidR="002E172E" w:rsidRPr="003D53D2" w:rsidRDefault="002E172E" w:rsidP="00363B6B">
            <w:pPr>
              <w:jc w:val="center"/>
              <w:rPr>
                <w:color w:val="000000"/>
              </w:rPr>
            </w:pPr>
            <w:r w:rsidRPr="003D53D2">
              <w:rPr>
                <w:color w:val="000000"/>
              </w:rPr>
              <w:t>0,76</w:t>
            </w:r>
          </w:p>
        </w:tc>
        <w:tc>
          <w:tcPr>
            <w:tcW w:w="636" w:type="dxa"/>
            <w:tcBorders>
              <w:top w:val="nil"/>
              <w:left w:val="nil"/>
              <w:bottom w:val="single" w:sz="8" w:space="0" w:color="auto"/>
              <w:right w:val="single" w:sz="8" w:space="0" w:color="auto"/>
            </w:tcBorders>
            <w:shd w:val="clear" w:color="000000" w:fill="C6FED1"/>
            <w:noWrap/>
            <w:vAlign w:val="center"/>
            <w:hideMark/>
          </w:tcPr>
          <w:p w14:paraId="0A19B1B5" w14:textId="77777777" w:rsidR="002E172E" w:rsidRPr="003D53D2" w:rsidRDefault="002E172E" w:rsidP="00363B6B">
            <w:pPr>
              <w:jc w:val="center"/>
              <w:rPr>
                <w:color w:val="000000"/>
              </w:rPr>
            </w:pPr>
            <w:r w:rsidRPr="003D53D2">
              <w:rPr>
                <w:color w:val="000000"/>
              </w:rPr>
              <w:t>0,82</w:t>
            </w:r>
          </w:p>
        </w:tc>
        <w:tc>
          <w:tcPr>
            <w:tcW w:w="705" w:type="dxa"/>
            <w:tcBorders>
              <w:top w:val="nil"/>
              <w:left w:val="nil"/>
              <w:bottom w:val="single" w:sz="8" w:space="0" w:color="auto"/>
              <w:right w:val="single" w:sz="8" w:space="0" w:color="auto"/>
            </w:tcBorders>
            <w:shd w:val="clear" w:color="000000" w:fill="C6FED1"/>
            <w:noWrap/>
            <w:vAlign w:val="center"/>
            <w:hideMark/>
          </w:tcPr>
          <w:p w14:paraId="16C33357" w14:textId="77777777" w:rsidR="002E172E" w:rsidRPr="003D53D2" w:rsidRDefault="002E172E" w:rsidP="00363B6B">
            <w:pPr>
              <w:jc w:val="center"/>
              <w:rPr>
                <w:color w:val="000000"/>
              </w:rPr>
            </w:pPr>
            <w:r w:rsidRPr="003D53D2">
              <w:rPr>
                <w:color w:val="000000"/>
              </w:rPr>
              <w:t>0,88</w:t>
            </w:r>
          </w:p>
        </w:tc>
        <w:tc>
          <w:tcPr>
            <w:tcW w:w="816" w:type="dxa"/>
            <w:tcBorders>
              <w:top w:val="nil"/>
              <w:left w:val="nil"/>
              <w:bottom w:val="single" w:sz="8" w:space="0" w:color="auto"/>
              <w:right w:val="single" w:sz="8" w:space="0" w:color="auto"/>
            </w:tcBorders>
            <w:shd w:val="clear" w:color="000000" w:fill="C6FED1"/>
            <w:noWrap/>
            <w:vAlign w:val="center"/>
            <w:hideMark/>
          </w:tcPr>
          <w:p w14:paraId="59954820" w14:textId="77777777" w:rsidR="002E172E" w:rsidRPr="003D53D2" w:rsidRDefault="002E172E" w:rsidP="00363B6B">
            <w:pPr>
              <w:jc w:val="center"/>
              <w:rPr>
                <w:color w:val="000000"/>
              </w:rPr>
            </w:pPr>
            <w:r w:rsidRPr="003D53D2">
              <w:rPr>
                <w:color w:val="000000"/>
              </w:rPr>
              <w:t>0,94</w:t>
            </w:r>
          </w:p>
        </w:tc>
        <w:tc>
          <w:tcPr>
            <w:tcW w:w="1027" w:type="dxa"/>
            <w:tcBorders>
              <w:top w:val="nil"/>
              <w:left w:val="nil"/>
              <w:bottom w:val="single" w:sz="8" w:space="0" w:color="auto"/>
              <w:right w:val="single" w:sz="8" w:space="0" w:color="auto"/>
            </w:tcBorders>
            <w:shd w:val="clear" w:color="000000" w:fill="C6FED1"/>
            <w:noWrap/>
            <w:vAlign w:val="center"/>
            <w:hideMark/>
          </w:tcPr>
          <w:p w14:paraId="4EFCE451" w14:textId="77777777" w:rsidR="002E172E" w:rsidRPr="003D53D2" w:rsidRDefault="002E172E" w:rsidP="00363B6B">
            <w:pPr>
              <w:jc w:val="center"/>
              <w:rPr>
                <w:color w:val="000000"/>
              </w:rPr>
            </w:pPr>
            <w:r w:rsidRPr="003D53D2">
              <w:rPr>
                <w:color w:val="000000"/>
              </w:rPr>
              <w:t>1</w:t>
            </w:r>
          </w:p>
        </w:tc>
      </w:tr>
      <w:tr w:rsidR="002E172E" w:rsidRPr="003D53D2" w14:paraId="26014DA9" w14:textId="77777777" w:rsidTr="00363B6B">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14:paraId="7EAFE2F5" w14:textId="77777777" w:rsidR="002E172E" w:rsidRPr="003D53D2" w:rsidRDefault="002E172E" w:rsidP="00363B6B">
            <w:pPr>
              <w:rPr>
                <w:color w:val="000000"/>
              </w:rPr>
            </w:pPr>
            <w:r w:rsidRPr="003D53D2">
              <w:rPr>
                <w:color w:val="000000"/>
              </w:rPr>
              <w:t xml:space="preserve">Оценка при выплате аванса без покрытия </w:t>
            </w:r>
            <w:r>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14:paraId="3CA2C4C5" w14:textId="77777777" w:rsidR="002E172E" w:rsidRPr="003D53D2" w:rsidRDefault="002E172E" w:rsidP="00363B6B">
            <w:pPr>
              <w:jc w:val="center"/>
              <w:rPr>
                <w:color w:val="000000"/>
              </w:rPr>
            </w:pPr>
            <w:r w:rsidRPr="003D53D2">
              <w:rPr>
                <w:color w:val="000000"/>
              </w:rPr>
              <w:t>0</w:t>
            </w:r>
          </w:p>
        </w:tc>
        <w:tc>
          <w:tcPr>
            <w:tcW w:w="636" w:type="dxa"/>
            <w:tcBorders>
              <w:top w:val="nil"/>
              <w:left w:val="nil"/>
              <w:bottom w:val="single" w:sz="8" w:space="0" w:color="auto"/>
              <w:right w:val="single" w:sz="8" w:space="0" w:color="auto"/>
            </w:tcBorders>
            <w:shd w:val="clear" w:color="000000" w:fill="FFE5E5"/>
            <w:noWrap/>
            <w:vAlign w:val="center"/>
            <w:hideMark/>
          </w:tcPr>
          <w:p w14:paraId="4B638578" w14:textId="77777777" w:rsidR="002E172E" w:rsidRPr="003D53D2" w:rsidRDefault="002E172E" w:rsidP="00363B6B">
            <w:pPr>
              <w:jc w:val="center"/>
              <w:rPr>
                <w:color w:val="000000"/>
              </w:rPr>
            </w:pPr>
            <w:r w:rsidRPr="003D53D2">
              <w:rPr>
                <w:color w:val="000000"/>
              </w:rPr>
              <w:t>0,07</w:t>
            </w:r>
          </w:p>
        </w:tc>
        <w:tc>
          <w:tcPr>
            <w:tcW w:w="636" w:type="dxa"/>
            <w:tcBorders>
              <w:top w:val="nil"/>
              <w:left w:val="nil"/>
              <w:bottom w:val="single" w:sz="8" w:space="0" w:color="auto"/>
              <w:right w:val="single" w:sz="8" w:space="0" w:color="auto"/>
            </w:tcBorders>
            <w:shd w:val="clear" w:color="000000" w:fill="FFE5E5"/>
            <w:noWrap/>
            <w:vAlign w:val="center"/>
            <w:hideMark/>
          </w:tcPr>
          <w:p w14:paraId="44042682" w14:textId="77777777" w:rsidR="002E172E" w:rsidRPr="003D53D2" w:rsidRDefault="002E172E" w:rsidP="00363B6B">
            <w:pPr>
              <w:jc w:val="center"/>
              <w:rPr>
                <w:color w:val="000000"/>
              </w:rPr>
            </w:pPr>
            <w:r w:rsidRPr="003D53D2">
              <w:rPr>
                <w:color w:val="000000"/>
              </w:rPr>
              <w:t>0,14</w:t>
            </w:r>
          </w:p>
        </w:tc>
        <w:tc>
          <w:tcPr>
            <w:tcW w:w="636" w:type="dxa"/>
            <w:tcBorders>
              <w:top w:val="nil"/>
              <w:left w:val="nil"/>
              <w:bottom w:val="single" w:sz="8" w:space="0" w:color="auto"/>
              <w:right w:val="single" w:sz="8" w:space="0" w:color="auto"/>
            </w:tcBorders>
            <w:shd w:val="clear" w:color="000000" w:fill="FFE5E5"/>
            <w:noWrap/>
            <w:vAlign w:val="center"/>
            <w:hideMark/>
          </w:tcPr>
          <w:p w14:paraId="6E4621DD" w14:textId="77777777" w:rsidR="002E172E" w:rsidRPr="003D53D2" w:rsidRDefault="002E172E" w:rsidP="00363B6B">
            <w:pPr>
              <w:jc w:val="center"/>
              <w:rPr>
                <w:color w:val="000000"/>
              </w:rPr>
            </w:pPr>
            <w:r w:rsidRPr="003D53D2">
              <w:rPr>
                <w:color w:val="000000"/>
              </w:rPr>
              <w:t>0,21</w:t>
            </w:r>
          </w:p>
        </w:tc>
        <w:tc>
          <w:tcPr>
            <w:tcW w:w="636" w:type="dxa"/>
            <w:tcBorders>
              <w:top w:val="nil"/>
              <w:left w:val="nil"/>
              <w:bottom w:val="single" w:sz="8" w:space="0" w:color="auto"/>
              <w:right w:val="single" w:sz="8" w:space="0" w:color="auto"/>
            </w:tcBorders>
            <w:shd w:val="clear" w:color="000000" w:fill="FFE5E5"/>
            <w:noWrap/>
            <w:vAlign w:val="center"/>
            <w:hideMark/>
          </w:tcPr>
          <w:p w14:paraId="138E16EB" w14:textId="77777777" w:rsidR="002E172E" w:rsidRPr="003D53D2" w:rsidRDefault="002E172E" w:rsidP="00363B6B">
            <w:pPr>
              <w:jc w:val="center"/>
              <w:rPr>
                <w:color w:val="000000"/>
              </w:rPr>
            </w:pPr>
            <w:r w:rsidRPr="003D53D2">
              <w:rPr>
                <w:color w:val="000000"/>
              </w:rPr>
              <w:t>0,28</w:t>
            </w:r>
          </w:p>
        </w:tc>
        <w:tc>
          <w:tcPr>
            <w:tcW w:w="636" w:type="dxa"/>
            <w:tcBorders>
              <w:top w:val="nil"/>
              <w:left w:val="nil"/>
              <w:bottom w:val="single" w:sz="8" w:space="0" w:color="auto"/>
              <w:right w:val="single" w:sz="8" w:space="0" w:color="auto"/>
            </w:tcBorders>
            <w:shd w:val="clear" w:color="000000" w:fill="FFE5E5"/>
            <w:noWrap/>
            <w:vAlign w:val="center"/>
            <w:hideMark/>
          </w:tcPr>
          <w:p w14:paraId="4D12041F" w14:textId="77777777" w:rsidR="002E172E" w:rsidRPr="003D53D2" w:rsidRDefault="002E172E" w:rsidP="00363B6B">
            <w:pPr>
              <w:jc w:val="center"/>
              <w:rPr>
                <w:color w:val="000000"/>
              </w:rPr>
            </w:pPr>
            <w:r w:rsidRPr="003D53D2">
              <w:rPr>
                <w:color w:val="000000"/>
              </w:rPr>
              <w:t>0,35</w:t>
            </w:r>
          </w:p>
        </w:tc>
        <w:tc>
          <w:tcPr>
            <w:tcW w:w="688" w:type="dxa"/>
            <w:tcBorders>
              <w:top w:val="nil"/>
              <w:left w:val="nil"/>
              <w:bottom w:val="single" w:sz="8" w:space="0" w:color="auto"/>
              <w:right w:val="single" w:sz="8" w:space="0" w:color="auto"/>
            </w:tcBorders>
            <w:shd w:val="clear" w:color="000000" w:fill="F8FFB9"/>
            <w:noWrap/>
            <w:vAlign w:val="center"/>
            <w:hideMark/>
          </w:tcPr>
          <w:p w14:paraId="4734EF6E" w14:textId="77777777" w:rsidR="002E172E" w:rsidRPr="003D53D2" w:rsidRDefault="002E172E" w:rsidP="00363B6B">
            <w:pPr>
              <w:jc w:val="center"/>
              <w:rPr>
                <w:color w:val="000000"/>
              </w:rPr>
            </w:pPr>
            <w:r w:rsidRPr="003D53D2">
              <w:rPr>
                <w:color w:val="000000"/>
              </w:rPr>
              <w:t>0,42</w:t>
            </w:r>
          </w:p>
        </w:tc>
        <w:tc>
          <w:tcPr>
            <w:tcW w:w="636" w:type="dxa"/>
            <w:tcBorders>
              <w:top w:val="nil"/>
              <w:left w:val="nil"/>
              <w:bottom w:val="single" w:sz="8" w:space="0" w:color="auto"/>
              <w:right w:val="single" w:sz="8" w:space="0" w:color="auto"/>
            </w:tcBorders>
            <w:shd w:val="clear" w:color="000000" w:fill="F8FFB9"/>
            <w:noWrap/>
            <w:vAlign w:val="center"/>
            <w:hideMark/>
          </w:tcPr>
          <w:p w14:paraId="54D22474" w14:textId="77777777" w:rsidR="002E172E" w:rsidRPr="003D53D2" w:rsidRDefault="002E172E" w:rsidP="00363B6B">
            <w:pPr>
              <w:jc w:val="center"/>
              <w:rPr>
                <w:color w:val="000000"/>
              </w:rPr>
            </w:pPr>
            <w:r w:rsidRPr="003D53D2">
              <w:rPr>
                <w:color w:val="000000"/>
              </w:rPr>
              <w:t>0,49</w:t>
            </w:r>
          </w:p>
        </w:tc>
        <w:tc>
          <w:tcPr>
            <w:tcW w:w="705" w:type="dxa"/>
            <w:tcBorders>
              <w:top w:val="nil"/>
              <w:left w:val="nil"/>
              <w:bottom w:val="single" w:sz="8" w:space="0" w:color="auto"/>
              <w:right w:val="single" w:sz="8" w:space="0" w:color="auto"/>
            </w:tcBorders>
            <w:shd w:val="clear" w:color="000000" w:fill="F8FFB9"/>
            <w:noWrap/>
            <w:vAlign w:val="center"/>
            <w:hideMark/>
          </w:tcPr>
          <w:p w14:paraId="1CCD59A6" w14:textId="77777777" w:rsidR="002E172E" w:rsidRPr="003D53D2" w:rsidRDefault="002E172E" w:rsidP="00363B6B">
            <w:pPr>
              <w:jc w:val="center"/>
              <w:rPr>
                <w:color w:val="000000"/>
              </w:rPr>
            </w:pPr>
            <w:r w:rsidRPr="003D53D2">
              <w:rPr>
                <w:color w:val="000000"/>
              </w:rPr>
              <w:t>0,56</w:t>
            </w:r>
          </w:p>
        </w:tc>
        <w:tc>
          <w:tcPr>
            <w:tcW w:w="816" w:type="dxa"/>
            <w:tcBorders>
              <w:top w:val="nil"/>
              <w:left w:val="nil"/>
              <w:bottom w:val="single" w:sz="8" w:space="0" w:color="auto"/>
              <w:right w:val="single" w:sz="8" w:space="0" w:color="auto"/>
            </w:tcBorders>
            <w:shd w:val="clear" w:color="000000" w:fill="C6FED1"/>
            <w:noWrap/>
            <w:vAlign w:val="center"/>
            <w:hideMark/>
          </w:tcPr>
          <w:p w14:paraId="0CF4F12D" w14:textId="77777777" w:rsidR="002E172E" w:rsidRPr="003D53D2" w:rsidRDefault="002E172E" w:rsidP="00363B6B">
            <w:pPr>
              <w:jc w:val="center"/>
              <w:rPr>
                <w:color w:val="000000"/>
              </w:rPr>
            </w:pPr>
            <w:r w:rsidRPr="003D53D2">
              <w:rPr>
                <w:color w:val="000000"/>
              </w:rPr>
              <w:t>0,63</w:t>
            </w:r>
          </w:p>
        </w:tc>
        <w:tc>
          <w:tcPr>
            <w:tcW w:w="1027" w:type="dxa"/>
            <w:tcBorders>
              <w:top w:val="nil"/>
              <w:left w:val="nil"/>
              <w:bottom w:val="single" w:sz="8" w:space="0" w:color="auto"/>
              <w:right w:val="single" w:sz="8" w:space="0" w:color="auto"/>
            </w:tcBorders>
            <w:shd w:val="clear" w:color="000000" w:fill="C6FED1"/>
            <w:noWrap/>
            <w:vAlign w:val="center"/>
            <w:hideMark/>
          </w:tcPr>
          <w:p w14:paraId="2BD503D8" w14:textId="77777777" w:rsidR="002E172E" w:rsidRPr="003D53D2" w:rsidRDefault="002E172E" w:rsidP="00363B6B">
            <w:pPr>
              <w:jc w:val="center"/>
              <w:rPr>
                <w:color w:val="000000"/>
              </w:rPr>
            </w:pPr>
            <w:r w:rsidRPr="003D53D2">
              <w:rPr>
                <w:color w:val="000000"/>
              </w:rPr>
              <w:t>0,7</w:t>
            </w:r>
          </w:p>
        </w:tc>
      </w:tr>
      <w:tr w:rsidR="002E172E" w:rsidRPr="003D53D2" w14:paraId="6A6325CF" w14:textId="77777777" w:rsidTr="00363B6B">
        <w:trPr>
          <w:trHeight w:val="525"/>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1B0D1E38" w14:textId="77777777" w:rsidR="002E172E" w:rsidRPr="003D53D2" w:rsidRDefault="002E172E" w:rsidP="00363B6B">
            <w:pPr>
              <w:rPr>
                <w:color w:val="000000"/>
              </w:rPr>
            </w:pPr>
            <w:r w:rsidRPr="003D53D2">
              <w:rPr>
                <w:color w:val="000000"/>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14:paraId="614D0B4E" w14:textId="77777777" w:rsidR="002E172E" w:rsidRPr="003D53D2" w:rsidRDefault="002E172E" w:rsidP="00363B6B">
            <w:pPr>
              <w:jc w:val="center"/>
              <w:rPr>
                <w:color w:val="000000"/>
              </w:rPr>
            </w:pPr>
            <w:r w:rsidRPr="003D53D2">
              <w:rPr>
                <w:color w:val="000000"/>
              </w:rPr>
              <w:t>0,7 и более</w:t>
            </w:r>
          </w:p>
        </w:tc>
        <w:tc>
          <w:tcPr>
            <w:tcW w:w="636" w:type="dxa"/>
            <w:tcBorders>
              <w:top w:val="nil"/>
              <w:left w:val="nil"/>
              <w:bottom w:val="single" w:sz="8" w:space="0" w:color="auto"/>
              <w:right w:val="single" w:sz="8" w:space="0" w:color="auto"/>
            </w:tcBorders>
            <w:shd w:val="clear" w:color="auto" w:fill="auto"/>
            <w:noWrap/>
            <w:vAlign w:val="center"/>
            <w:hideMark/>
          </w:tcPr>
          <w:p w14:paraId="63B79BAE" w14:textId="77777777" w:rsidR="002E172E" w:rsidRPr="003D53D2" w:rsidRDefault="002E172E" w:rsidP="00363B6B">
            <w:pPr>
              <w:jc w:val="center"/>
              <w:rPr>
                <w:color w:val="000000"/>
              </w:rPr>
            </w:pPr>
            <w:r w:rsidRPr="003D53D2">
              <w:rPr>
                <w:color w:val="000000"/>
                <w:lang w:val="en-US"/>
              </w:rPr>
              <w:t>0,6</w:t>
            </w:r>
          </w:p>
        </w:tc>
        <w:tc>
          <w:tcPr>
            <w:tcW w:w="636" w:type="dxa"/>
            <w:tcBorders>
              <w:top w:val="nil"/>
              <w:left w:val="nil"/>
              <w:bottom w:val="single" w:sz="8" w:space="0" w:color="auto"/>
              <w:right w:val="single" w:sz="8" w:space="0" w:color="auto"/>
            </w:tcBorders>
            <w:shd w:val="clear" w:color="auto" w:fill="auto"/>
            <w:noWrap/>
            <w:vAlign w:val="center"/>
            <w:hideMark/>
          </w:tcPr>
          <w:p w14:paraId="15DC5514" w14:textId="77777777" w:rsidR="002E172E" w:rsidRPr="003D53D2" w:rsidRDefault="002E172E" w:rsidP="00363B6B">
            <w:pPr>
              <w:jc w:val="center"/>
              <w:rPr>
                <w:color w:val="000000"/>
              </w:rPr>
            </w:pPr>
            <w:r w:rsidRPr="003D53D2">
              <w:rPr>
                <w:color w:val="000000"/>
                <w:lang w:val="en-US"/>
              </w:rPr>
              <w:t>0,5</w:t>
            </w:r>
          </w:p>
        </w:tc>
        <w:tc>
          <w:tcPr>
            <w:tcW w:w="636" w:type="dxa"/>
            <w:tcBorders>
              <w:top w:val="nil"/>
              <w:left w:val="nil"/>
              <w:bottom w:val="single" w:sz="8" w:space="0" w:color="auto"/>
              <w:right w:val="single" w:sz="8" w:space="0" w:color="auto"/>
            </w:tcBorders>
            <w:shd w:val="clear" w:color="auto" w:fill="auto"/>
            <w:noWrap/>
            <w:vAlign w:val="center"/>
            <w:hideMark/>
          </w:tcPr>
          <w:p w14:paraId="40B8A533" w14:textId="77777777" w:rsidR="002E172E" w:rsidRPr="003D53D2" w:rsidRDefault="002E172E" w:rsidP="00363B6B">
            <w:pPr>
              <w:jc w:val="center"/>
              <w:rPr>
                <w:color w:val="000000"/>
              </w:rPr>
            </w:pPr>
            <w:r w:rsidRPr="003D53D2">
              <w:rPr>
                <w:color w:val="000000"/>
                <w:lang w:val="en-US"/>
              </w:rPr>
              <w:t>0,4</w:t>
            </w:r>
          </w:p>
        </w:tc>
        <w:tc>
          <w:tcPr>
            <w:tcW w:w="636" w:type="dxa"/>
            <w:tcBorders>
              <w:top w:val="nil"/>
              <w:left w:val="nil"/>
              <w:bottom w:val="single" w:sz="8" w:space="0" w:color="auto"/>
              <w:right w:val="single" w:sz="8" w:space="0" w:color="auto"/>
            </w:tcBorders>
            <w:shd w:val="clear" w:color="auto" w:fill="auto"/>
            <w:noWrap/>
            <w:vAlign w:val="center"/>
            <w:hideMark/>
          </w:tcPr>
          <w:p w14:paraId="06A67391" w14:textId="77777777" w:rsidR="002E172E" w:rsidRPr="003D53D2" w:rsidRDefault="002E172E" w:rsidP="00363B6B">
            <w:pPr>
              <w:jc w:val="center"/>
              <w:rPr>
                <w:color w:val="000000"/>
              </w:rPr>
            </w:pPr>
            <w:r w:rsidRPr="003D53D2">
              <w:rPr>
                <w:color w:val="000000"/>
                <w:lang w:val="en-US"/>
              </w:rPr>
              <w:t>0,3</w:t>
            </w:r>
          </w:p>
        </w:tc>
        <w:tc>
          <w:tcPr>
            <w:tcW w:w="636" w:type="dxa"/>
            <w:tcBorders>
              <w:top w:val="nil"/>
              <w:left w:val="nil"/>
              <w:bottom w:val="single" w:sz="8" w:space="0" w:color="auto"/>
              <w:right w:val="single" w:sz="8" w:space="0" w:color="auto"/>
            </w:tcBorders>
            <w:shd w:val="clear" w:color="auto" w:fill="auto"/>
            <w:noWrap/>
            <w:vAlign w:val="center"/>
            <w:hideMark/>
          </w:tcPr>
          <w:p w14:paraId="3AAC3394" w14:textId="77777777" w:rsidR="002E172E" w:rsidRPr="003D53D2" w:rsidRDefault="002E172E" w:rsidP="00363B6B">
            <w:pPr>
              <w:jc w:val="center"/>
              <w:rPr>
                <w:color w:val="000000"/>
              </w:rPr>
            </w:pPr>
            <w:r w:rsidRPr="003D53D2">
              <w:rPr>
                <w:color w:val="000000"/>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14:paraId="7B438D8D" w14:textId="77777777" w:rsidR="002E172E" w:rsidRPr="003D53D2" w:rsidRDefault="002E172E" w:rsidP="00363B6B">
            <w:pPr>
              <w:jc w:val="center"/>
              <w:rPr>
                <w:color w:val="000000"/>
              </w:rPr>
            </w:pPr>
            <w:r w:rsidRPr="003D53D2">
              <w:rPr>
                <w:color w:val="000000"/>
                <w:lang w:val="en-US"/>
              </w:rPr>
              <w:t>0,16</w:t>
            </w:r>
          </w:p>
        </w:tc>
        <w:tc>
          <w:tcPr>
            <w:tcW w:w="636" w:type="dxa"/>
            <w:tcBorders>
              <w:top w:val="nil"/>
              <w:left w:val="nil"/>
              <w:bottom w:val="single" w:sz="8" w:space="0" w:color="auto"/>
              <w:right w:val="single" w:sz="8" w:space="0" w:color="auto"/>
            </w:tcBorders>
            <w:shd w:val="clear" w:color="auto" w:fill="auto"/>
            <w:noWrap/>
            <w:vAlign w:val="center"/>
            <w:hideMark/>
          </w:tcPr>
          <w:p w14:paraId="699A63CA" w14:textId="77777777" w:rsidR="002E172E" w:rsidRPr="003D53D2" w:rsidRDefault="002E172E" w:rsidP="00363B6B">
            <w:pPr>
              <w:jc w:val="center"/>
              <w:rPr>
                <w:color w:val="000000"/>
              </w:rPr>
            </w:pPr>
            <w:r w:rsidRPr="003D53D2">
              <w:rPr>
                <w:color w:val="000000"/>
              </w:rPr>
              <w:t>0,1</w:t>
            </w:r>
          </w:p>
        </w:tc>
        <w:tc>
          <w:tcPr>
            <w:tcW w:w="705" w:type="dxa"/>
            <w:tcBorders>
              <w:top w:val="nil"/>
              <w:left w:val="nil"/>
              <w:bottom w:val="single" w:sz="8" w:space="0" w:color="auto"/>
              <w:right w:val="single" w:sz="8" w:space="0" w:color="auto"/>
            </w:tcBorders>
            <w:shd w:val="clear" w:color="auto" w:fill="auto"/>
            <w:noWrap/>
            <w:vAlign w:val="center"/>
            <w:hideMark/>
          </w:tcPr>
          <w:p w14:paraId="62F3291A" w14:textId="77777777" w:rsidR="002E172E" w:rsidRPr="003D53D2" w:rsidRDefault="002E172E" w:rsidP="00363B6B">
            <w:pPr>
              <w:jc w:val="center"/>
              <w:rPr>
                <w:color w:val="000000"/>
              </w:rPr>
            </w:pPr>
            <w:r w:rsidRPr="003D53D2">
              <w:rPr>
                <w:color w:val="000000"/>
              </w:rPr>
              <w:t>0,07</w:t>
            </w:r>
          </w:p>
        </w:tc>
        <w:tc>
          <w:tcPr>
            <w:tcW w:w="816" w:type="dxa"/>
            <w:tcBorders>
              <w:top w:val="nil"/>
              <w:left w:val="nil"/>
              <w:bottom w:val="single" w:sz="8" w:space="0" w:color="auto"/>
              <w:right w:val="single" w:sz="8" w:space="0" w:color="auto"/>
            </w:tcBorders>
            <w:shd w:val="clear" w:color="auto" w:fill="auto"/>
            <w:noWrap/>
            <w:vAlign w:val="center"/>
            <w:hideMark/>
          </w:tcPr>
          <w:p w14:paraId="257CB9CA" w14:textId="77777777" w:rsidR="002E172E" w:rsidRPr="003D53D2" w:rsidRDefault="002E172E" w:rsidP="00363B6B">
            <w:pPr>
              <w:jc w:val="center"/>
              <w:rPr>
                <w:color w:val="000000"/>
              </w:rPr>
            </w:pPr>
            <w:r w:rsidRPr="003D53D2">
              <w:rPr>
                <w:color w:val="000000"/>
              </w:rPr>
              <w:t>0,05</w:t>
            </w:r>
          </w:p>
        </w:tc>
        <w:tc>
          <w:tcPr>
            <w:tcW w:w="1027" w:type="dxa"/>
            <w:tcBorders>
              <w:top w:val="nil"/>
              <w:left w:val="nil"/>
              <w:bottom w:val="single" w:sz="8" w:space="0" w:color="auto"/>
              <w:right w:val="single" w:sz="8" w:space="0" w:color="auto"/>
            </w:tcBorders>
            <w:shd w:val="clear" w:color="auto" w:fill="auto"/>
            <w:vAlign w:val="center"/>
            <w:hideMark/>
          </w:tcPr>
          <w:p w14:paraId="3CF05113" w14:textId="77777777" w:rsidR="002E172E" w:rsidRPr="003D53D2" w:rsidRDefault="002E172E" w:rsidP="00363B6B">
            <w:pPr>
              <w:jc w:val="center"/>
              <w:rPr>
                <w:color w:val="000000"/>
              </w:rPr>
            </w:pPr>
            <w:r w:rsidRPr="003D53D2">
              <w:rPr>
                <w:color w:val="000000"/>
              </w:rPr>
              <w:t>0.025 и менее</w:t>
            </w:r>
          </w:p>
        </w:tc>
      </w:tr>
      <w:tr w:rsidR="002E172E" w:rsidRPr="003D53D2" w14:paraId="0056424D" w14:textId="77777777" w:rsidTr="00363B6B">
        <w:trPr>
          <w:trHeight w:val="525"/>
        </w:trPr>
        <w:tc>
          <w:tcPr>
            <w:tcW w:w="202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78AE6337" w14:textId="77777777" w:rsidR="002E172E" w:rsidRPr="003D53D2" w:rsidRDefault="002E172E" w:rsidP="00363B6B">
            <w:pPr>
              <w:rPr>
                <w:color w:val="000000"/>
              </w:rPr>
            </w:pPr>
            <w:r w:rsidRPr="003D53D2">
              <w:rPr>
                <w:color w:val="000000"/>
              </w:rPr>
              <w:t>Величина аванса / Активы</w:t>
            </w:r>
          </w:p>
        </w:tc>
        <w:tc>
          <w:tcPr>
            <w:tcW w:w="851" w:type="dxa"/>
            <w:tcBorders>
              <w:top w:val="single" w:sz="8" w:space="0" w:color="auto"/>
              <w:left w:val="nil"/>
              <w:bottom w:val="single" w:sz="4" w:space="0" w:color="auto"/>
              <w:right w:val="single" w:sz="8" w:space="0" w:color="auto"/>
            </w:tcBorders>
            <w:shd w:val="clear" w:color="auto" w:fill="auto"/>
            <w:vAlign w:val="center"/>
            <w:hideMark/>
          </w:tcPr>
          <w:p w14:paraId="55214032" w14:textId="77777777" w:rsidR="002E172E" w:rsidRPr="003D53D2" w:rsidRDefault="002E172E" w:rsidP="00363B6B">
            <w:pPr>
              <w:jc w:val="center"/>
              <w:rPr>
                <w:color w:val="000000"/>
              </w:rPr>
            </w:pPr>
            <w:r w:rsidRPr="003D53D2">
              <w:rPr>
                <w:color w:val="000000"/>
              </w:rPr>
              <w:t>1.4 и более</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77A8AAE2" w14:textId="77777777" w:rsidR="002E172E" w:rsidRPr="003D53D2" w:rsidRDefault="002E172E" w:rsidP="00363B6B">
            <w:pPr>
              <w:jc w:val="center"/>
              <w:rPr>
                <w:color w:val="000000"/>
              </w:rPr>
            </w:pPr>
            <w:r w:rsidRPr="003D53D2">
              <w:rPr>
                <w:color w:val="000000"/>
                <w:lang w:val="en-US"/>
              </w:rPr>
              <w:t>1,2</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1CB08F73" w14:textId="77777777" w:rsidR="002E172E" w:rsidRPr="003D53D2" w:rsidRDefault="002E172E" w:rsidP="00363B6B">
            <w:pPr>
              <w:jc w:val="center"/>
              <w:rPr>
                <w:color w:val="000000"/>
              </w:rPr>
            </w:pPr>
            <w:r w:rsidRPr="003D53D2">
              <w:rPr>
                <w:color w:val="000000"/>
                <w:lang w:val="en-US"/>
              </w:rPr>
              <w:t>1</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3C7BDF42" w14:textId="77777777" w:rsidR="002E172E" w:rsidRPr="003D53D2" w:rsidRDefault="002E172E" w:rsidP="00363B6B">
            <w:pPr>
              <w:jc w:val="center"/>
              <w:rPr>
                <w:color w:val="000000"/>
              </w:rPr>
            </w:pPr>
            <w:r w:rsidRPr="003D53D2">
              <w:rPr>
                <w:color w:val="000000"/>
                <w:lang w:val="en-US"/>
              </w:rPr>
              <w:t>0,8</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7730AE75" w14:textId="77777777" w:rsidR="002E172E" w:rsidRPr="003D53D2" w:rsidRDefault="002E172E" w:rsidP="00363B6B">
            <w:pPr>
              <w:jc w:val="center"/>
              <w:rPr>
                <w:color w:val="000000"/>
              </w:rPr>
            </w:pPr>
            <w:r w:rsidRPr="003D53D2">
              <w:rPr>
                <w:color w:val="000000"/>
                <w:lang w:val="en-US"/>
              </w:rPr>
              <w:t>0,6</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1A1A349" w14:textId="77777777" w:rsidR="002E172E" w:rsidRPr="003D53D2" w:rsidRDefault="002E172E" w:rsidP="00363B6B">
            <w:pPr>
              <w:jc w:val="center"/>
              <w:rPr>
                <w:color w:val="000000"/>
              </w:rPr>
            </w:pPr>
            <w:r w:rsidRPr="003D53D2">
              <w:rPr>
                <w:color w:val="000000"/>
                <w:lang w:val="en-US"/>
              </w:rPr>
              <w:t>0,46</w:t>
            </w:r>
          </w:p>
        </w:tc>
        <w:tc>
          <w:tcPr>
            <w:tcW w:w="688" w:type="dxa"/>
            <w:tcBorders>
              <w:top w:val="single" w:sz="8" w:space="0" w:color="auto"/>
              <w:left w:val="nil"/>
              <w:bottom w:val="single" w:sz="4" w:space="0" w:color="auto"/>
              <w:right w:val="single" w:sz="8" w:space="0" w:color="auto"/>
            </w:tcBorders>
            <w:shd w:val="clear" w:color="auto" w:fill="auto"/>
            <w:noWrap/>
            <w:vAlign w:val="center"/>
            <w:hideMark/>
          </w:tcPr>
          <w:p w14:paraId="5101E6D5" w14:textId="77777777" w:rsidR="002E172E" w:rsidRPr="003D53D2" w:rsidRDefault="002E172E" w:rsidP="00363B6B">
            <w:pPr>
              <w:jc w:val="center"/>
              <w:rPr>
                <w:color w:val="000000"/>
              </w:rPr>
            </w:pPr>
            <w:r w:rsidRPr="003D53D2">
              <w:rPr>
                <w:color w:val="000000"/>
                <w:lang w:val="en-US"/>
              </w:rPr>
              <w:t>0,33</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510165E0" w14:textId="77777777" w:rsidR="002E172E" w:rsidRPr="003D53D2" w:rsidRDefault="002E172E" w:rsidP="00363B6B">
            <w:pPr>
              <w:jc w:val="center"/>
              <w:rPr>
                <w:color w:val="000000"/>
              </w:rPr>
            </w:pPr>
            <w:r w:rsidRPr="003D53D2">
              <w:rPr>
                <w:color w:val="000000"/>
              </w:rPr>
              <w:t>0,2</w:t>
            </w:r>
          </w:p>
        </w:tc>
        <w:tc>
          <w:tcPr>
            <w:tcW w:w="705" w:type="dxa"/>
            <w:tcBorders>
              <w:top w:val="single" w:sz="8" w:space="0" w:color="auto"/>
              <w:left w:val="nil"/>
              <w:bottom w:val="single" w:sz="4" w:space="0" w:color="auto"/>
              <w:right w:val="single" w:sz="8" w:space="0" w:color="auto"/>
            </w:tcBorders>
            <w:shd w:val="clear" w:color="auto" w:fill="auto"/>
            <w:noWrap/>
            <w:vAlign w:val="center"/>
            <w:hideMark/>
          </w:tcPr>
          <w:p w14:paraId="3DAE1CD0" w14:textId="77777777" w:rsidR="002E172E" w:rsidRPr="003D53D2" w:rsidRDefault="002E172E" w:rsidP="00363B6B">
            <w:pPr>
              <w:jc w:val="center"/>
              <w:rPr>
                <w:color w:val="000000"/>
              </w:rPr>
            </w:pPr>
            <w:r w:rsidRPr="003D53D2">
              <w:rPr>
                <w:color w:val="000000"/>
              </w:rPr>
              <w:t>0,15</w:t>
            </w:r>
          </w:p>
        </w:tc>
        <w:tc>
          <w:tcPr>
            <w:tcW w:w="816" w:type="dxa"/>
            <w:tcBorders>
              <w:top w:val="single" w:sz="8" w:space="0" w:color="auto"/>
              <w:left w:val="nil"/>
              <w:bottom w:val="single" w:sz="4" w:space="0" w:color="auto"/>
              <w:right w:val="single" w:sz="8" w:space="0" w:color="auto"/>
            </w:tcBorders>
            <w:shd w:val="clear" w:color="auto" w:fill="auto"/>
            <w:noWrap/>
            <w:vAlign w:val="center"/>
            <w:hideMark/>
          </w:tcPr>
          <w:p w14:paraId="5B943A9E" w14:textId="77777777" w:rsidR="002E172E" w:rsidRPr="003D53D2" w:rsidRDefault="002E172E" w:rsidP="00363B6B">
            <w:pPr>
              <w:jc w:val="center"/>
              <w:rPr>
                <w:color w:val="000000"/>
              </w:rPr>
            </w:pPr>
            <w:r w:rsidRPr="003D53D2">
              <w:rPr>
                <w:color w:val="000000"/>
              </w:rPr>
              <w:t>0,1</w:t>
            </w:r>
          </w:p>
        </w:tc>
        <w:tc>
          <w:tcPr>
            <w:tcW w:w="1027" w:type="dxa"/>
            <w:tcBorders>
              <w:top w:val="single" w:sz="8" w:space="0" w:color="auto"/>
              <w:left w:val="nil"/>
              <w:bottom w:val="single" w:sz="4" w:space="0" w:color="auto"/>
              <w:right w:val="single" w:sz="8" w:space="0" w:color="auto"/>
            </w:tcBorders>
            <w:shd w:val="clear" w:color="auto" w:fill="auto"/>
            <w:vAlign w:val="center"/>
            <w:hideMark/>
          </w:tcPr>
          <w:p w14:paraId="60999E2E" w14:textId="77777777" w:rsidR="002E172E" w:rsidRPr="003D53D2" w:rsidRDefault="002E172E" w:rsidP="00363B6B">
            <w:pPr>
              <w:jc w:val="center"/>
              <w:rPr>
                <w:color w:val="000000"/>
              </w:rPr>
            </w:pPr>
            <w:r w:rsidRPr="003D53D2">
              <w:rPr>
                <w:color w:val="000000"/>
              </w:rPr>
              <w:t>0.05 и менее</w:t>
            </w:r>
          </w:p>
        </w:tc>
      </w:tr>
    </w:tbl>
    <w:p w14:paraId="083A338E" w14:textId="77777777" w:rsidR="002E172E" w:rsidRPr="001E64B0" w:rsidRDefault="002E172E" w:rsidP="002E172E"/>
    <w:p w14:paraId="3BD88F2D" w14:textId="77777777" w:rsidR="002E172E" w:rsidRPr="00D177A1" w:rsidRDefault="002E172E" w:rsidP="007A2CF3">
      <w:pPr>
        <w:pStyle w:val="1"/>
        <w:tabs>
          <w:tab w:val="clear" w:pos="1353"/>
          <w:tab w:val="left" w:pos="1134"/>
          <w:tab w:val="num" w:pos="1418"/>
        </w:tabs>
        <w:ind w:left="0" w:firstLine="709"/>
      </w:pPr>
      <w:bookmarkStart w:id="24" w:name="_Toc107244335"/>
      <w:bookmarkStart w:id="25" w:name="_Toc107247774"/>
      <w:r>
        <w:t>ВЕСОВЫЕ КОЭФФИЦИЕНТЫ И ФОРМИРОВАНИЕ ПЕРВИЧНОЙ ОЦЕНКИ</w:t>
      </w:r>
      <w:bookmarkEnd w:id="24"/>
      <w:bookmarkEnd w:id="25"/>
    </w:p>
    <w:p w14:paraId="2C3A8295" w14:textId="4A40059C" w:rsidR="00D136E8" w:rsidRDefault="002E172E" w:rsidP="0049756A">
      <w:pPr>
        <w:pStyle w:val="aa"/>
        <w:numPr>
          <w:ilvl w:val="1"/>
          <w:numId w:val="1"/>
        </w:numPr>
        <w:tabs>
          <w:tab w:val="left" w:pos="1134"/>
        </w:tabs>
        <w:spacing w:before="120" w:after="120"/>
        <w:ind w:left="0" w:firstLine="709"/>
        <w:jc w:val="both"/>
      </w:pPr>
      <w:r w:rsidRPr="003D53D2">
        <w:t>Для расчета финансовых показателей используются данные бухгалтерской отчетности участников закупочной процедуры по состоянию на три отчетные даты</w:t>
      </w:r>
      <w:r>
        <w:t xml:space="preserve"> (при наличии таких данных)</w:t>
      </w:r>
      <w:r w:rsidRPr="003D53D2">
        <w:t>: предпоследний и последний завершенные финансовые годы, а также последняя отчетная дата незавершенного финансового года*</w:t>
      </w:r>
      <w:r>
        <w:t xml:space="preserve"> </w:t>
      </w:r>
      <w:r w:rsidRPr="000D41C1">
        <w:t xml:space="preserve">(в случае если предоставление документов не противоречит действующему Законодательству). </w:t>
      </w:r>
      <w:r>
        <w:t xml:space="preserve">Предоставленная участником в рамках закупочной процедуры, в том числе по закупкам, участниками которых могут быть только субъекты МСП, </w:t>
      </w:r>
      <w:r w:rsidRPr="003D53D2">
        <w:t>подписанн</w:t>
      </w:r>
      <w:r>
        <w:t>ая</w:t>
      </w:r>
      <w:r w:rsidRPr="003D53D2">
        <w:t xml:space="preserve"> и заверенн</w:t>
      </w:r>
      <w:r>
        <w:t>ая</w:t>
      </w:r>
      <w:r w:rsidRPr="003D53D2">
        <w:t xml:space="preserve"> печатью</w:t>
      </w:r>
      <w:r>
        <w:t xml:space="preserve"> промежуточная бухгалтерская отчетность</w:t>
      </w:r>
      <w:r w:rsidRPr="00716F95">
        <w:t xml:space="preserve"> (</w:t>
      </w:r>
      <w:r w:rsidRPr="00E24660">
        <w:t>по состоянию на 31.03, 30.06, 30.09 текущего года</w:t>
      </w:r>
      <w:r w:rsidRPr="00716F95">
        <w:t xml:space="preserve">) используется экспертом при оценке финансового состояния в качестве бухгалтерской отчетности на последнюю отчетную дату </w:t>
      </w:r>
      <w:r>
        <w:t xml:space="preserve">незавершенного </w:t>
      </w:r>
      <w:r>
        <w:lastRenderedPageBreak/>
        <w:t xml:space="preserve">финансового года. </w:t>
      </w:r>
      <w:r w:rsidRPr="003D53D2">
        <w:t>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14:paraId="69126975" w14:textId="67313214" w:rsidR="002E172E" w:rsidRPr="00FD5D3F" w:rsidRDefault="002E172E" w:rsidP="002E172E">
      <w:pPr>
        <w:spacing w:before="120" w:after="120"/>
        <w:jc w:val="right"/>
      </w:pPr>
      <w:r w:rsidRPr="003D53D2">
        <w:t>Таблица Весовые коэффициенты отчетных дат</w:t>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7"/>
        <w:gridCol w:w="2882"/>
        <w:gridCol w:w="2883"/>
      </w:tblGrid>
      <w:tr w:rsidR="002E172E" w:rsidRPr="003D53D2" w14:paraId="644D42C0" w14:textId="77777777" w:rsidTr="00363B6B">
        <w:trPr>
          <w:trHeight w:val="300"/>
        </w:trPr>
        <w:tc>
          <w:tcPr>
            <w:tcW w:w="4017" w:type="dxa"/>
            <w:shd w:val="clear" w:color="000000" w:fill="F2F2F2"/>
            <w:noWrap/>
            <w:vAlign w:val="center"/>
          </w:tcPr>
          <w:p w14:paraId="0264A338" w14:textId="77777777" w:rsidR="002E172E" w:rsidRPr="003D53D2" w:rsidRDefault="002E172E" w:rsidP="00363B6B">
            <w:pPr>
              <w:jc w:val="center"/>
              <w:rPr>
                <w:color w:val="000000"/>
              </w:rPr>
            </w:pPr>
            <w:r w:rsidRPr="003D53D2">
              <w:rPr>
                <w:color w:val="000000"/>
              </w:rPr>
              <w:t>Предпоследний завершенный финансовый год</w:t>
            </w:r>
          </w:p>
        </w:tc>
        <w:tc>
          <w:tcPr>
            <w:tcW w:w="2882" w:type="dxa"/>
            <w:shd w:val="clear" w:color="000000" w:fill="F2F2F2"/>
            <w:noWrap/>
            <w:vAlign w:val="center"/>
          </w:tcPr>
          <w:p w14:paraId="69D65C87" w14:textId="77777777" w:rsidR="002E172E" w:rsidRPr="003D53D2" w:rsidRDefault="002E172E" w:rsidP="00363B6B">
            <w:pPr>
              <w:jc w:val="center"/>
              <w:rPr>
                <w:color w:val="000000"/>
              </w:rPr>
            </w:pPr>
            <w:r w:rsidRPr="003D53D2">
              <w:rPr>
                <w:color w:val="000000"/>
              </w:rPr>
              <w:t>Последний завершенный финансовый год</w:t>
            </w:r>
          </w:p>
        </w:tc>
        <w:tc>
          <w:tcPr>
            <w:tcW w:w="2883" w:type="dxa"/>
            <w:shd w:val="clear" w:color="000000" w:fill="F2F2F2"/>
            <w:noWrap/>
            <w:vAlign w:val="center"/>
          </w:tcPr>
          <w:p w14:paraId="5FA8A84C" w14:textId="77777777" w:rsidR="002E172E" w:rsidRPr="003D53D2" w:rsidRDefault="002E172E" w:rsidP="00363B6B">
            <w:pPr>
              <w:jc w:val="center"/>
              <w:rPr>
                <w:color w:val="000000"/>
              </w:rPr>
            </w:pPr>
            <w:r w:rsidRPr="003D53D2">
              <w:rPr>
                <w:color w:val="000000"/>
              </w:rPr>
              <w:t>Последняя отчетная дата незавершенного финансового года*</w:t>
            </w:r>
          </w:p>
        </w:tc>
      </w:tr>
      <w:tr w:rsidR="002E172E" w:rsidRPr="003D53D2" w14:paraId="5B9D144D" w14:textId="77777777" w:rsidTr="00363B6B">
        <w:trPr>
          <w:trHeight w:val="300"/>
        </w:trPr>
        <w:tc>
          <w:tcPr>
            <w:tcW w:w="4017" w:type="dxa"/>
            <w:shd w:val="clear" w:color="auto" w:fill="auto"/>
            <w:noWrap/>
            <w:vAlign w:val="center"/>
          </w:tcPr>
          <w:p w14:paraId="0306A31C" w14:textId="77777777" w:rsidR="002E172E" w:rsidRPr="003D53D2" w:rsidRDefault="002E172E" w:rsidP="00363B6B">
            <w:pPr>
              <w:jc w:val="center"/>
              <w:rPr>
                <w:color w:val="000000"/>
              </w:rPr>
            </w:pPr>
            <w:r w:rsidRPr="003D53D2">
              <w:rPr>
                <w:color w:val="000000"/>
              </w:rPr>
              <w:t>25%</w:t>
            </w:r>
          </w:p>
        </w:tc>
        <w:tc>
          <w:tcPr>
            <w:tcW w:w="2882" w:type="dxa"/>
            <w:shd w:val="clear" w:color="auto" w:fill="auto"/>
            <w:noWrap/>
            <w:vAlign w:val="center"/>
          </w:tcPr>
          <w:p w14:paraId="30AC171B" w14:textId="77777777" w:rsidR="002E172E" w:rsidRPr="003D53D2" w:rsidRDefault="002E172E" w:rsidP="00363B6B">
            <w:pPr>
              <w:jc w:val="center"/>
              <w:rPr>
                <w:color w:val="000000"/>
              </w:rPr>
            </w:pPr>
            <w:r w:rsidRPr="003D53D2">
              <w:rPr>
                <w:color w:val="000000"/>
              </w:rPr>
              <w:t>50%</w:t>
            </w:r>
          </w:p>
        </w:tc>
        <w:tc>
          <w:tcPr>
            <w:tcW w:w="2883" w:type="dxa"/>
            <w:shd w:val="clear" w:color="auto" w:fill="auto"/>
            <w:noWrap/>
            <w:vAlign w:val="center"/>
          </w:tcPr>
          <w:p w14:paraId="54FF278C" w14:textId="77777777" w:rsidR="002E172E" w:rsidRPr="003D53D2" w:rsidRDefault="002E172E" w:rsidP="00363B6B">
            <w:pPr>
              <w:jc w:val="center"/>
              <w:rPr>
                <w:color w:val="000000"/>
              </w:rPr>
            </w:pPr>
            <w:r w:rsidRPr="003D53D2">
              <w:rPr>
                <w:color w:val="000000"/>
              </w:rPr>
              <w:t>25%</w:t>
            </w:r>
          </w:p>
        </w:tc>
      </w:tr>
      <w:tr w:rsidR="002E172E" w:rsidRPr="003D53D2" w14:paraId="4D096F4F" w14:textId="77777777" w:rsidTr="00363B6B">
        <w:trPr>
          <w:trHeight w:val="300"/>
        </w:trPr>
        <w:tc>
          <w:tcPr>
            <w:tcW w:w="4017" w:type="dxa"/>
            <w:shd w:val="clear" w:color="auto" w:fill="auto"/>
            <w:noWrap/>
            <w:vAlign w:val="center"/>
          </w:tcPr>
          <w:p w14:paraId="3420C423" w14:textId="77777777" w:rsidR="002E172E" w:rsidRPr="003D53D2" w:rsidRDefault="002E172E" w:rsidP="00363B6B">
            <w:pPr>
              <w:jc w:val="center"/>
              <w:rPr>
                <w:color w:val="000000"/>
              </w:rPr>
            </w:pPr>
            <w:r w:rsidRPr="003D53D2">
              <w:rPr>
                <w:color w:val="000000"/>
              </w:rPr>
              <w:t>33,3%</w:t>
            </w:r>
          </w:p>
        </w:tc>
        <w:tc>
          <w:tcPr>
            <w:tcW w:w="2882" w:type="dxa"/>
            <w:shd w:val="clear" w:color="auto" w:fill="auto"/>
            <w:noWrap/>
            <w:vAlign w:val="center"/>
          </w:tcPr>
          <w:p w14:paraId="68113759" w14:textId="77777777" w:rsidR="002E172E" w:rsidRPr="003D53D2" w:rsidRDefault="002E172E" w:rsidP="00363B6B">
            <w:pPr>
              <w:jc w:val="center"/>
              <w:rPr>
                <w:color w:val="000000"/>
              </w:rPr>
            </w:pPr>
            <w:r w:rsidRPr="003D53D2">
              <w:rPr>
                <w:color w:val="000000"/>
              </w:rPr>
              <w:t>66,7%</w:t>
            </w:r>
          </w:p>
        </w:tc>
        <w:tc>
          <w:tcPr>
            <w:tcW w:w="2883" w:type="dxa"/>
            <w:shd w:val="clear" w:color="000000" w:fill="FFE5E5"/>
            <w:noWrap/>
            <w:vAlign w:val="center"/>
          </w:tcPr>
          <w:p w14:paraId="778539DB" w14:textId="77777777" w:rsidR="002E172E" w:rsidRPr="003D53D2" w:rsidRDefault="002E172E" w:rsidP="00363B6B">
            <w:pPr>
              <w:jc w:val="center"/>
              <w:rPr>
                <w:color w:val="000000"/>
              </w:rPr>
            </w:pPr>
            <w:r w:rsidRPr="003D53D2">
              <w:rPr>
                <w:color w:val="000000"/>
              </w:rPr>
              <w:t>отсутствует</w:t>
            </w:r>
          </w:p>
        </w:tc>
      </w:tr>
      <w:tr w:rsidR="002E172E" w:rsidRPr="003D53D2" w14:paraId="482AD68C" w14:textId="77777777" w:rsidTr="00363B6B">
        <w:trPr>
          <w:trHeight w:val="300"/>
        </w:trPr>
        <w:tc>
          <w:tcPr>
            <w:tcW w:w="4017" w:type="dxa"/>
            <w:shd w:val="clear" w:color="000000" w:fill="FFE5E5"/>
            <w:noWrap/>
            <w:vAlign w:val="center"/>
          </w:tcPr>
          <w:p w14:paraId="7E000123" w14:textId="77777777" w:rsidR="002E172E" w:rsidRPr="003D53D2" w:rsidRDefault="002E172E" w:rsidP="00363B6B">
            <w:pPr>
              <w:jc w:val="center"/>
              <w:rPr>
                <w:color w:val="000000"/>
              </w:rPr>
            </w:pPr>
            <w:r w:rsidRPr="003D53D2">
              <w:rPr>
                <w:color w:val="000000"/>
              </w:rPr>
              <w:t>отсутствует</w:t>
            </w:r>
          </w:p>
        </w:tc>
        <w:tc>
          <w:tcPr>
            <w:tcW w:w="2882" w:type="dxa"/>
            <w:shd w:val="clear" w:color="auto" w:fill="auto"/>
            <w:noWrap/>
            <w:vAlign w:val="center"/>
          </w:tcPr>
          <w:p w14:paraId="61389AF1" w14:textId="77777777" w:rsidR="002E172E" w:rsidRPr="003D53D2" w:rsidRDefault="002E172E" w:rsidP="00363B6B">
            <w:pPr>
              <w:jc w:val="center"/>
              <w:rPr>
                <w:color w:val="000000"/>
              </w:rPr>
            </w:pPr>
            <w:r w:rsidRPr="003D53D2">
              <w:rPr>
                <w:color w:val="000000"/>
              </w:rPr>
              <w:t>66,7%</w:t>
            </w:r>
          </w:p>
        </w:tc>
        <w:tc>
          <w:tcPr>
            <w:tcW w:w="2883" w:type="dxa"/>
            <w:shd w:val="clear" w:color="auto" w:fill="auto"/>
            <w:noWrap/>
            <w:vAlign w:val="center"/>
          </w:tcPr>
          <w:p w14:paraId="539CF9E0" w14:textId="77777777" w:rsidR="002E172E" w:rsidRPr="003D53D2" w:rsidRDefault="002E172E" w:rsidP="00363B6B">
            <w:pPr>
              <w:jc w:val="center"/>
              <w:rPr>
                <w:color w:val="000000"/>
              </w:rPr>
            </w:pPr>
            <w:r w:rsidRPr="003D53D2">
              <w:rPr>
                <w:color w:val="000000"/>
              </w:rPr>
              <w:t>33,3%</w:t>
            </w:r>
          </w:p>
        </w:tc>
      </w:tr>
      <w:tr w:rsidR="002E172E" w:rsidRPr="003D53D2" w14:paraId="3EDEF613" w14:textId="77777777" w:rsidTr="00363B6B">
        <w:trPr>
          <w:trHeight w:val="300"/>
        </w:trPr>
        <w:tc>
          <w:tcPr>
            <w:tcW w:w="4017" w:type="dxa"/>
            <w:shd w:val="clear" w:color="000000" w:fill="FFE5E5"/>
            <w:noWrap/>
            <w:vAlign w:val="center"/>
          </w:tcPr>
          <w:p w14:paraId="2E75A056" w14:textId="77777777" w:rsidR="002E172E" w:rsidRPr="003D53D2" w:rsidRDefault="002E172E" w:rsidP="00363B6B">
            <w:pPr>
              <w:jc w:val="center"/>
              <w:rPr>
                <w:color w:val="000000"/>
              </w:rPr>
            </w:pPr>
            <w:r w:rsidRPr="003D53D2">
              <w:rPr>
                <w:color w:val="000000"/>
              </w:rPr>
              <w:t>отсутствует</w:t>
            </w:r>
          </w:p>
        </w:tc>
        <w:tc>
          <w:tcPr>
            <w:tcW w:w="2882" w:type="dxa"/>
            <w:shd w:val="clear" w:color="000000" w:fill="FFE5E5"/>
            <w:noWrap/>
            <w:vAlign w:val="center"/>
          </w:tcPr>
          <w:p w14:paraId="7194D729" w14:textId="77777777" w:rsidR="002E172E" w:rsidRPr="003D53D2" w:rsidRDefault="002E172E" w:rsidP="00363B6B">
            <w:pPr>
              <w:jc w:val="center"/>
              <w:rPr>
                <w:color w:val="000000"/>
              </w:rPr>
            </w:pPr>
            <w:r w:rsidRPr="003D53D2">
              <w:rPr>
                <w:color w:val="000000"/>
              </w:rPr>
              <w:t>отсутствует</w:t>
            </w:r>
          </w:p>
        </w:tc>
        <w:tc>
          <w:tcPr>
            <w:tcW w:w="2883" w:type="dxa"/>
            <w:shd w:val="clear" w:color="auto" w:fill="auto"/>
            <w:noWrap/>
            <w:vAlign w:val="center"/>
          </w:tcPr>
          <w:p w14:paraId="760F2A84" w14:textId="77777777" w:rsidR="002E172E" w:rsidRPr="003D53D2" w:rsidRDefault="002E172E" w:rsidP="00363B6B">
            <w:pPr>
              <w:jc w:val="center"/>
              <w:rPr>
                <w:color w:val="000000"/>
              </w:rPr>
            </w:pPr>
            <w:r w:rsidRPr="003D53D2">
              <w:rPr>
                <w:color w:val="000000"/>
              </w:rPr>
              <w:t>100%</w:t>
            </w:r>
          </w:p>
        </w:tc>
      </w:tr>
    </w:tbl>
    <w:p w14:paraId="0A9314F1" w14:textId="77777777" w:rsidR="002E172E" w:rsidRPr="003D53D2" w:rsidRDefault="002E172E" w:rsidP="002E172E">
      <w:pPr>
        <w:spacing w:before="120" w:after="120"/>
        <w:jc w:val="both"/>
        <w:rPr>
          <w:i/>
        </w:rPr>
      </w:pPr>
      <w:r w:rsidRPr="003D53D2">
        <w:rPr>
          <w:i/>
        </w:rPr>
        <w:t>*учитывая, что составление промежуточной (</w:t>
      </w:r>
      <w:r w:rsidRPr="00733084">
        <w:rPr>
          <w:i/>
        </w:rPr>
        <w:t>по состоянию на 31.03, 30.06, 30.09 текущего года</w:t>
      </w:r>
      <w:r w:rsidRPr="003D53D2">
        <w:rPr>
          <w:i/>
        </w:rPr>
        <w:t>)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r>
        <w:rPr>
          <w:i/>
        </w:rPr>
        <w:t xml:space="preserve"> / проведенной реорганизации</w:t>
      </w:r>
      <w:r w:rsidRPr="003D53D2">
        <w:rPr>
          <w:i/>
        </w:rPr>
        <w:t>.</w:t>
      </w:r>
    </w:p>
    <w:p w14:paraId="47971374" w14:textId="77777777" w:rsidR="002E172E" w:rsidRPr="003D53D2" w:rsidRDefault="002E172E" w:rsidP="002E172E">
      <w:pPr>
        <w:pStyle w:val="aa"/>
        <w:numPr>
          <w:ilvl w:val="1"/>
          <w:numId w:val="1"/>
        </w:numPr>
        <w:tabs>
          <w:tab w:val="left" w:pos="1134"/>
        </w:tabs>
        <w:spacing w:before="120" w:after="120"/>
        <w:ind w:left="0" w:firstLine="709"/>
        <w:jc w:val="both"/>
      </w:pPr>
      <w:r w:rsidRPr="003D53D2">
        <w:t xml:space="preserve">Допускается корректировка весовых коэффициентов отчетных дат по причине недостаточно продолжительной истории существования </w:t>
      </w:r>
      <w:r>
        <w:t xml:space="preserve">/ проведенной </w:t>
      </w:r>
      <w:r w:rsidRPr="009F2520">
        <w:t xml:space="preserve">реорганизации </w:t>
      </w:r>
      <w:r w:rsidRPr="003D53D2">
        <w:t xml:space="preserve">участника закупочной процедуры, </w:t>
      </w:r>
      <w:r>
        <w:t xml:space="preserve">а также в случаях проведения закупок, участниками которых могут быть только субъекты МСП, </w:t>
      </w:r>
      <w:r w:rsidRPr="003D53D2">
        <w:t>когда данные за прошедшие финансовые года отсутствуют</w:t>
      </w:r>
      <w:r>
        <w:t xml:space="preserve"> (для закупок среди субъектов МСП - в том числе в </w:t>
      </w:r>
      <w:r w:rsidRPr="003D53D2">
        <w:t>информационно-</w:t>
      </w:r>
      <w:r w:rsidRPr="000D41C1">
        <w:t xml:space="preserve">аналитических системах «ГИР БО», </w:t>
      </w:r>
      <w:r w:rsidRPr="003D53D2">
        <w:t xml:space="preserve">«Спарк-Интерфакс» </w:t>
      </w:r>
      <w:r>
        <w:t>и др.)</w:t>
      </w:r>
      <w:r w:rsidRPr="003D53D2">
        <w:t>, как это указано в строках 3 и 4 Таблицы Весовые коэффициенты отчетных дат.</w:t>
      </w:r>
    </w:p>
    <w:p w14:paraId="09D221EF" w14:textId="77777777" w:rsidR="002E172E" w:rsidRPr="000D41C1" w:rsidRDefault="002E172E" w:rsidP="002E172E">
      <w:pPr>
        <w:pStyle w:val="aa"/>
        <w:numPr>
          <w:ilvl w:val="1"/>
          <w:numId w:val="1"/>
        </w:numPr>
        <w:tabs>
          <w:tab w:val="left" w:pos="1134"/>
        </w:tabs>
        <w:spacing w:before="120" w:after="120"/>
        <w:ind w:left="0" w:firstLine="709"/>
        <w:jc w:val="both"/>
      </w:pPr>
      <w:r w:rsidRPr="003D53D2">
        <w:t xml:space="preserve"> В случае отсутствия данных бухгалтерской отчетности за какой-либо завершенный финансовый год</w:t>
      </w:r>
      <w:r>
        <w:t xml:space="preserve"> </w:t>
      </w:r>
      <w:r w:rsidRPr="000D41C1">
        <w:t xml:space="preserve">(в случае если предоставление документа не противоречит действующему Законодательству) из указанных в таблице по причине не предоставления участником закупочной процедуры или другим причинам, отличным от описанных в п. </w:t>
      </w:r>
      <w:r>
        <w:t>9</w:t>
      </w:r>
      <w:r w:rsidRPr="000D41C1">
        <w:t>.2. и при отсутствии указанной информации в других источниках (например, ГИР БО,  Спарк-Интерфакс и др.),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14:paraId="5D6C8AAA" w14:textId="77777777" w:rsidR="002E172E" w:rsidRPr="003D53D2" w:rsidRDefault="002E172E" w:rsidP="002E172E">
      <w:pPr>
        <w:pStyle w:val="aa"/>
        <w:numPr>
          <w:ilvl w:val="1"/>
          <w:numId w:val="1"/>
        </w:numPr>
        <w:tabs>
          <w:tab w:val="left" w:pos="1134"/>
        </w:tabs>
        <w:spacing w:before="120" w:after="120"/>
        <w:ind w:left="0" w:firstLine="709"/>
        <w:jc w:val="both"/>
      </w:pPr>
      <w:r w:rsidRPr="000D41C1">
        <w:t xml:space="preserve">Участник закупочной процедуры, не предоставивший бухгалтерскую отчетность (в случае если предоставление документа не противоречит действующему Законодательству), в том числе после осуществления дополнительного запроса с учетом ограничений, установленных в ВНД, указанных в разделе </w:t>
      </w:r>
      <w:r>
        <w:t>1</w:t>
      </w:r>
      <w:r w:rsidRPr="000D41C1">
        <w:t xml:space="preserve">2 Методики, ни </w:t>
      </w:r>
      <w:r w:rsidRPr="003D53D2">
        <w:t>на одну из указанных отчетных дат, должен быть отклонен на отборочной стадии.</w:t>
      </w:r>
    </w:p>
    <w:p w14:paraId="3B0E8034" w14:textId="1C1F2066" w:rsidR="00D136E8" w:rsidRDefault="002E172E" w:rsidP="0049756A">
      <w:pPr>
        <w:pStyle w:val="aa"/>
        <w:numPr>
          <w:ilvl w:val="1"/>
          <w:numId w:val="1"/>
        </w:numPr>
        <w:tabs>
          <w:tab w:val="left" w:pos="1134"/>
        </w:tabs>
        <w:spacing w:before="120" w:after="120"/>
        <w:ind w:left="0" w:firstLine="709"/>
        <w:jc w:val="both"/>
      </w:pPr>
      <w:r w:rsidRPr="003D53D2">
        <w:t xml:space="preserve">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балльно-весового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w:t>
      </w:r>
      <w:r w:rsidRPr="00EA62FF">
        <w:t>ранжирования</w:t>
      </w:r>
      <w:r w:rsidRPr="003D53D2">
        <w:t xml:space="preserve"> предложений участников закупочной процедуры.</w:t>
      </w:r>
    </w:p>
    <w:p w14:paraId="2EE2D186" w14:textId="77777777" w:rsidR="00D136E8" w:rsidRDefault="00D136E8" w:rsidP="002E172E">
      <w:pPr>
        <w:spacing w:before="120" w:after="120"/>
        <w:jc w:val="right"/>
      </w:pPr>
    </w:p>
    <w:p w14:paraId="390A1373" w14:textId="2391E3F4" w:rsidR="002E172E" w:rsidRPr="003D53D2" w:rsidRDefault="002E172E" w:rsidP="002E172E">
      <w:pPr>
        <w:spacing w:before="120" w:after="120"/>
        <w:jc w:val="right"/>
      </w:pPr>
      <w:r w:rsidRPr="003D53D2">
        <w:lastRenderedPageBreak/>
        <w:t>Таблица Весовые коэффициенты</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2864"/>
        <w:gridCol w:w="866"/>
        <w:gridCol w:w="1300"/>
      </w:tblGrid>
      <w:tr w:rsidR="002E172E" w14:paraId="21AAE030" w14:textId="77777777" w:rsidTr="00363B6B">
        <w:trPr>
          <w:trHeight w:val="2235"/>
        </w:trPr>
        <w:tc>
          <w:tcPr>
            <w:tcW w:w="1050" w:type="dxa"/>
            <w:shd w:val="clear" w:color="auto" w:fill="auto"/>
            <w:noWrap/>
            <w:vAlign w:val="bottom"/>
          </w:tcPr>
          <w:p w14:paraId="529902AF" w14:textId="77777777" w:rsidR="002E172E" w:rsidRPr="00C242C7" w:rsidRDefault="002E172E" w:rsidP="00363B6B">
            <w:pPr>
              <w:rPr>
                <w:color w:val="000000"/>
              </w:rPr>
            </w:pPr>
            <w:r w:rsidRPr="00C242C7">
              <w:rPr>
                <w:color w:val="000000"/>
              </w:rPr>
              <w:t> </w:t>
            </w:r>
          </w:p>
        </w:tc>
        <w:tc>
          <w:tcPr>
            <w:tcW w:w="3061" w:type="dxa"/>
            <w:shd w:val="clear" w:color="auto" w:fill="auto"/>
            <w:noWrap/>
            <w:vAlign w:val="bottom"/>
          </w:tcPr>
          <w:p w14:paraId="5308E098" w14:textId="77777777" w:rsidR="002E172E" w:rsidRPr="00C242C7" w:rsidRDefault="002E172E" w:rsidP="00363B6B">
            <w:pPr>
              <w:rPr>
                <w:color w:val="000000"/>
              </w:rPr>
            </w:pPr>
            <w:r w:rsidRPr="00C242C7">
              <w:rPr>
                <w:color w:val="000000"/>
              </w:rPr>
              <w:t> </w:t>
            </w:r>
          </w:p>
        </w:tc>
        <w:tc>
          <w:tcPr>
            <w:tcW w:w="636" w:type="dxa"/>
            <w:shd w:val="clear" w:color="auto" w:fill="auto"/>
            <w:textDirection w:val="btLr"/>
            <w:vAlign w:val="center"/>
          </w:tcPr>
          <w:p w14:paraId="169D0C13" w14:textId="77777777" w:rsidR="002E172E" w:rsidRPr="00C242C7" w:rsidRDefault="002E172E" w:rsidP="00363B6B">
            <w:pPr>
              <w:jc w:val="center"/>
              <w:rPr>
                <w:color w:val="000000"/>
              </w:rPr>
            </w:pPr>
            <w:r w:rsidRPr="00C242C7">
              <w:rPr>
                <w:color w:val="000000"/>
              </w:rPr>
              <w:t>Вес группы</w:t>
            </w:r>
          </w:p>
        </w:tc>
        <w:tc>
          <w:tcPr>
            <w:tcW w:w="2864" w:type="dxa"/>
            <w:shd w:val="clear" w:color="auto" w:fill="auto"/>
            <w:noWrap/>
            <w:vAlign w:val="center"/>
          </w:tcPr>
          <w:p w14:paraId="21E4FB1D" w14:textId="77777777" w:rsidR="002E172E" w:rsidRPr="00C242C7" w:rsidRDefault="002E172E" w:rsidP="00363B6B">
            <w:pPr>
              <w:jc w:val="center"/>
              <w:rPr>
                <w:color w:val="000000"/>
              </w:rPr>
            </w:pPr>
            <w:r w:rsidRPr="00C242C7">
              <w:rPr>
                <w:color w:val="000000"/>
              </w:rPr>
              <w:t>Показатель</w:t>
            </w:r>
          </w:p>
        </w:tc>
        <w:tc>
          <w:tcPr>
            <w:tcW w:w="866" w:type="dxa"/>
            <w:shd w:val="clear" w:color="auto" w:fill="auto"/>
            <w:textDirection w:val="btLr"/>
            <w:vAlign w:val="center"/>
          </w:tcPr>
          <w:p w14:paraId="68824294" w14:textId="77777777" w:rsidR="002E172E" w:rsidRPr="00C242C7" w:rsidRDefault="002E172E" w:rsidP="00363B6B">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684106B3" w14:textId="77777777" w:rsidR="002E172E" w:rsidRPr="00C242C7" w:rsidRDefault="002E172E" w:rsidP="00363B6B">
            <w:pPr>
              <w:jc w:val="center"/>
              <w:rPr>
                <w:color w:val="000000"/>
              </w:rPr>
            </w:pPr>
            <w:r w:rsidRPr="00C242C7">
              <w:rPr>
                <w:color w:val="000000"/>
              </w:rPr>
              <w:t>Итоговый вес показателя с учетом веса группы показателей</w:t>
            </w:r>
          </w:p>
        </w:tc>
      </w:tr>
      <w:tr w:rsidR="002E172E" w14:paraId="24D79929" w14:textId="77777777" w:rsidTr="00363B6B">
        <w:trPr>
          <w:trHeight w:val="600"/>
        </w:trPr>
        <w:tc>
          <w:tcPr>
            <w:tcW w:w="1050" w:type="dxa"/>
            <w:vMerge w:val="restart"/>
            <w:shd w:val="clear" w:color="auto" w:fill="auto"/>
            <w:textDirection w:val="btLr"/>
            <w:vAlign w:val="center"/>
          </w:tcPr>
          <w:p w14:paraId="33675F24" w14:textId="77777777" w:rsidR="002E172E" w:rsidRPr="00C242C7" w:rsidRDefault="002E172E" w:rsidP="00363B6B">
            <w:pPr>
              <w:jc w:val="center"/>
              <w:rPr>
                <w:b/>
                <w:color w:val="000000"/>
              </w:rPr>
            </w:pPr>
            <w:r w:rsidRPr="00C242C7">
              <w:rPr>
                <w:b/>
                <w:color w:val="000000"/>
              </w:rPr>
              <w:t>Группа финансовых показателей</w:t>
            </w:r>
          </w:p>
        </w:tc>
        <w:tc>
          <w:tcPr>
            <w:tcW w:w="3061" w:type="dxa"/>
            <w:vMerge w:val="restart"/>
            <w:shd w:val="clear" w:color="auto" w:fill="auto"/>
          </w:tcPr>
          <w:p w14:paraId="1FB9A96B" w14:textId="77777777" w:rsidR="002E172E" w:rsidRPr="00C242C7" w:rsidRDefault="002E172E" w:rsidP="00363B6B">
            <w:pPr>
              <w:rPr>
                <w:color w:val="000000"/>
              </w:rPr>
            </w:pPr>
            <w:r w:rsidRPr="00C242C7">
              <w:rPr>
                <w:b/>
                <w:color w:val="000000"/>
              </w:rPr>
              <w:t>1 группа</w:t>
            </w:r>
            <w:r w:rsidRPr="00C242C7">
              <w:rPr>
                <w:color w:val="000000"/>
              </w:rPr>
              <w:t xml:space="preserve"> Коэффициенты, характеризующие способность </w:t>
            </w:r>
            <w:r>
              <w:rPr>
                <w:color w:val="000000"/>
              </w:rPr>
              <w:t>участника</w:t>
            </w:r>
            <w:r w:rsidRPr="00C242C7">
              <w:rPr>
                <w:color w:val="000000"/>
              </w:rPr>
              <w:t xml:space="preserve"> расплачиваться по финансовым обязательствам и устойчивость:</w:t>
            </w:r>
          </w:p>
        </w:tc>
        <w:tc>
          <w:tcPr>
            <w:tcW w:w="636" w:type="dxa"/>
            <w:vMerge w:val="restart"/>
            <w:shd w:val="clear" w:color="auto" w:fill="auto"/>
            <w:vAlign w:val="center"/>
          </w:tcPr>
          <w:p w14:paraId="30A53055" w14:textId="77777777" w:rsidR="002E172E" w:rsidRPr="00C242C7" w:rsidRDefault="002E172E" w:rsidP="00363B6B">
            <w:pPr>
              <w:jc w:val="center"/>
              <w:rPr>
                <w:color w:val="000000"/>
              </w:rPr>
            </w:pPr>
            <w:r w:rsidRPr="00C242C7">
              <w:rPr>
                <w:color w:val="000000"/>
              </w:rPr>
              <w:t>0,30</w:t>
            </w:r>
          </w:p>
        </w:tc>
        <w:tc>
          <w:tcPr>
            <w:tcW w:w="2864" w:type="dxa"/>
            <w:shd w:val="clear" w:color="auto" w:fill="auto"/>
          </w:tcPr>
          <w:p w14:paraId="4C3C0B23" w14:textId="77777777" w:rsidR="002E172E" w:rsidRPr="00C242C7" w:rsidRDefault="002E172E" w:rsidP="00363B6B">
            <w:pPr>
              <w:rPr>
                <w:i/>
                <w:color w:val="000000"/>
              </w:rPr>
            </w:pPr>
            <w:r w:rsidRPr="00C242C7">
              <w:rPr>
                <w:i/>
                <w:color w:val="000000"/>
              </w:rPr>
              <w:t>Доля привлеченных средств в пассивах</w:t>
            </w:r>
          </w:p>
        </w:tc>
        <w:tc>
          <w:tcPr>
            <w:tcW w:w="866" w:type="dxa"/>
            <w:shd w:val="clear" w:color="auto" w:fill="auto"/>
            <w:noWrap/>
            <w:vAlign w:val="center"/>
          </w:tcPr>
          <w:p w14:paraId="36842AE3" w14:textId="77777777" w:rsidR="002E172E" w:rsidRPr="00C242C7" w:rsidRDefault="002E172E" w:rsidP="00363B6B">
            <w:pPr>
              <w:jc w:val="right"/>
              <w:rPr>
                <w:i/>
                <w:color w:val="000000"/>
              </w:rPr>
            </w:pPr>
            <w:r w:rsidRPr="00C242C7">
              <w:rPr>
                <w:i/>
                <w:color w:val="000000"/>
              </w:rPr>
              <w:t>50%</w:t>
            </w:r>
          </w:p>
        </w:tc>
        <w:tc>
          <w:tcPr>
            <w:tcW w:w="1300" w:type="dxa"/>
            <w:shd w:val="clear" w:color="auto" w:fill="auto"/>
            <w:noWrap/>
            <w:vAlign w:val="center"/>
          </w:tcPr>
          <w:p w14:paraId="076E12E5" w14:textId="77777777" w:rsidR="002E172E" w:rsidRPr="00C242C7" w:rsidRDefault="002E172E" w:rsidP="00363B6B">
            <w:pPr>
              <w:jc w:val="right"/>
              <w:rPr>
                <w:color w:val="000000"/>
              </w:rPr>
            </w:pPr>
            <w:r w:rsidRPr="00C242C7">
              <w:rPr>
                <w:color w:val="000000"/>
              </w:rPr>
              <w:t>0,15</w:t>
            </w:r>
          </w:p>
        </w:tc>
      </w:tr>
      <w:tr w:rsidR="002E172E" w14:paraId="33A55F3E" w14:textId="77777777" w:rsidTr="00363B6B">
        <w:trPr>
          <w:trHeight w:val="600"/>
        </w:trPr>
        <w:tc>
          <w:tcPr>
            <w:tcW w:w="1050" w:type="dxa"/>
            <w:vMerge/>
            <w:vAlign w:val="center"/>
          </w:tcPr>
          <w:p w14:paraId="7E1B75AF" w14:textId="77777777" w:rsidR="002E172E" w:rsidRPr="00C242C7" w:rsidRDefault="002E172E" w:rsidP="00363B6B">
            <w:pPr>
              <w:jc w:val="center"/>
              <w:rPr>
                <w:color w:val="000000"/>
              </w:rPr>
            </w:pPr>
          </w:p>
        </w:tc>
        <w:tc>
          <w:tcPr>
            <w:tcW w:w="3061" w:type="dxa"/>
            <w:vMerge/>
            <w:vAlign w:val="center"/>
          </w:tcPr>
          <w:p w14:paraId="7E7EB8D3" w14:textId="77777777" w:rsidR="002E172E" w:rsidRPr="00C242C7" w:rsidRDefault="002E172E" w:rsidP="00363B6B">
            <w:pPr>
              <w:rPr>
                <w:color w:val="000000"/>
              </w:rPr>
            </w:pPr>
          </w:p>
        </w:tc>
        <w:tc>
          <w:tcPr>
            <w:tcW w:w="636" w:type="dxa"/>
            <w:vMerge/>
            <w:vAlign w:val="center"/>
          </w:tcPr>
          <w:p w14:paraId="5E857967" w14:textId="77777777" w:rsidR="002E172E" w:rsidRPr="00C242C7" w:rsidRDefault="002E172E" w:rsidP="00363B6B">
            <w:pPr>
              <w:jc w:val="center"/>
              <w:rPr>
                <w:color w:val="000000"/>
              </w:rPr>
            </w:pPr>
          </w:p>
        </w:tc>
        <w:tc>
          <w:tcPr>
            <w:tcW w:w="2864" w:type="dxa"/>
            <w:shd w:val="clear" w:color="auto" w:fill="auto"/>
          </w:tcPr>
          <w:p w14:paraId="418F3CE9" w14:textId="77777777" w:rsidR="002E172E" w:rsidRPr="00C242C7" w:rsidRDefault="002E172E" w:rsidP="00363B6B">
            <w:pPr>
              <w:rPr>
                <w:i/>
                <w:color w:val="000000"/>
              </w:rPr>
            </w:pPr>
            <w:r w:rsidRPr="00C242C7">
              <w:rPr>
                <w:i/>
                <w:color w:val="000000"/>
              </w:rPr>
              <w:t>Рентабельность инвестированного капитала</w:t>
            </w:r>
          </w:p>
        </w:tc>
        <w:tc>
          <w:tcPr>
            <w:tcW w:w="866" w:type="dxa"/>
            <w:shd w:val="clear" w:color="auto" w:fill="auto"/>
            <w:noWrap/>
            <w:vAlign w:val="center"/>
          </w:tcPr>
          <w:p w14:paraId="2F207DFA" w14:textId="77777777" w:rsidR="002E172E" w:rsidRPr="00C242C7" w:rsidRDefault="002E172E" w:rsidP="00363B6B">
            <w:pPr>
              <w:jc w:val="right"/>
              <w:rPr>
                <w:i/>
                <w:color w:val="000000"/>
              </w:rPr>
            </w:pPr>
            <w:r w:rsidRPr="00C242C7">
              <w:rPr>
                <w:i/>
                <w:color w:val="000000"/>
              </w:rPr>
              <w:t>20%</w:t>
            </w:r>
          </w:p>
        </w:tc>
        <w:tc>
          <w:tcPr>
            <w:tcW w:w="1300" w:type="dxa"/>
            <w:shd w:val="clear" w:color="auto" w:fill="auto"/>
            <w:noWrap/>
            <w:vAlign w:val="center"/>
          </w:tcPr>
          <w:p w14:paraId="0C8DB6AA" w14:textId="77777777" w:rsidR="002E172E" w:rsidRPr="00C242C7" w:rsidRDefault="002E172E" w:rsidP="00363B6B">
            <w:pPr>
              <w:jc w:val="right"/>
              <w:rPr>
                <w:color w:val="000000"/>
              </w:rPr>
            </w:pPr>
            <w:r w:rsidRPr="00C242C7">
              <w:rPr>
                <w:color w:val="000000"/>
              </w:rPr>
              <w:t>0,06</w:t>
            </w:r>
          </w:p>
        </w:tc>
      </w:tr>
      <w:tr w:rsidR="002E172E" w14:paraId="1C1037CC" w14:textId="77777777" w:rsidTr="00363B6B">
        <w:trPr>
          <w:trHeight w:val="300"/>
        </w:trPr>
        <w:tc>
          <w:tcPr>
            <w:tcW w:w="1050" w:type="dxa"/>
            <w:vMerge/>
            <w:vAlign w:val="center"/>
          </w:tcPr>
          <w:p w14:paraId="6A438BF0" w14:textId="77777777" w:rsidR="002E172E" w:rsidRPr="00C242C7" w:rsidRDefault="002E172E" w:rsidP="00363B6B">
            <w:pPr>
              <w:jc w:val="center"/>
              <w:rPr>
                <w:color w:val="000000"/>
              </w:rPr>
            </w:pPr>
          </w:p>
        </w:tc>
        <w:tc>
          <w:tcPr>
            <w:tcW w:w="3061" w:type="dxa"/>
            <w:vMerge/>
            <w:vAlign w:val="center"/>
          </w:tcPr>
          <w:p w14:paraId="3C5C5BCA" w14:textId="77777777" w:rsidR="002E172E" w:rsidRPr="00C242C7" w:rsidRDefault="002E172E" w:rsidP="00363B6B">
            <w:pPr>
              <w:rPr>
                <w:color w:val="000000"/>
              </w:rPr>
            </w:pPr>
          </w:p>
        </w:tc>
        <w:tc>
          <w:tcPr>
            <w:tcW w:w="636" w:type="dxa"/>
            <w:vMerge/>
            <w:vAlign w:val="center"/>
          </w:tcPr>
          <w:p w14:paraId="3E3A39E9" w14:textId="77777777" w:rsidR="002E172E" w:rsidRPr="00C242C7" w:rsidRDefault="002E172E" w:rsidP="00363B6B">
            <w:pPr>
              <w:jc w:val="center"/>
              <w:rPr>
                <w:color w:val="000000"/>
              </w:rPr>
            </w:pPr>
          </w:p>
        </w:tc>
        <w:tc>
          <w:tcPr>
            <w:tcW w:w="2864" w:type="dxa"/>
            <w:shd w:val="clear" w:color="auto" w:fill="auto"/>
          </w:tcPr>
          <w:p w14:paraId="5ACC7E34" w14:textId="77777777" w:rsidR="002E172E" w:rsidRPr="00C242C7" w:rsidRDefault="002E172E" w:rsidP="00363B6B">
            <w:pPr>
              <w:rPr>
                <w:i/>
                <w:color w:val="000000"/>
              </w:rPr>
            </w:pPr>
            <w:r w:rsidRPr="00C242C7">
              <w:rPr>
                <w:i/>
                <w:color w:val="000000"/>
              </w:rPr>
              <w:t>Долг / EBITDA</w:t>
            </w:r>
          </w:p>
        </w:tc>
        <w:tc>
          <w:tcPr>
            <w:tcW w:w="866" w:type="dxa"/>
            <w:shd w:val="clear" w:color="auto" w:fill="auto"/>
            <w:noWrap/>
            <w:vAlign w:val="center"/>
          </w:tcPr>
          <w:p w14:paraId="72127392" w14:textId="77777777" w:rsidR="002E172E" w:rsidRPr="00C242C7" w:rsidRDefault="002E172E" w:rsidP="00363B6B">
            <w:pPr>
              <w:jc w:val="right"/>
              <w:rPr>
                <w:i/>
                <w:color w:val="000000"/>
              </w:rPr>
            </w:pPr>
            <w:r w:rsidRPr="00C242C7">
              <w:rPr>
                <w:i/>
                <w:color w:val="000000"/>
              </w:rPr>
              <w:t>30%</w:t>
            </w:r>
          </w:p>
        </w:tc>
        <w:tc>
          <w:tcPr>
            <w:tcW w:w="1300" w:type="dxa"/>
            <w:shd w:val="clear" w:color="auto" w:fill="auto"/>
            <w:noWrap/>
            <w:vAlign w:val="center"/>
          </w:tcPr>
          <w:p w14:paraId="48E88A58" w14:textId="77777777" w:rsidR="002E172E" w:rsidRPr="00C242C7" w:rsidRDefault="002E172E" w:rsidP="00363B6B">
            <w:pPr>
              <w:jc w:val="right"/>
              <w:rPr>
                <w:color w:val="000000"/>
              </w:rPr>
            </w:pPr>
            <w:r w:rsidRPr="00C242C7">
              <w:rPr>
                <w:color w:val="000000"/>
              </w:rPr>
              <w:t>0,09</w:t>
            </w:r>
          </w:p>
        </w:tc>
      </w:tr>
      <w:tr w:rsidR="002E172E" w14:paraId="1D1A79D4" w14:textId="77777777" w:rsidTr="00363B6B">
        <w:trPr>
          <w:trHeight w:val="300"/>
        </w:trPr>
        <w:tc>
          <w:tcPr>
            <w:tcW w:w="1050" w:type="dxa"/>
            <w:vMerge/>
            <w:vAlign w:val="center"/>
          </w:tcPr>
          <w:p w14:paraId="3539612E" w14:textId="77777777" w:rsidR="002E172E" w:rsidRPr="00C242C7" w:rsidRDefault="002E172E" w:rsidP="00363B6B">
            <w:pPr>
              <w:jc w:val="center"/>
              <w:rPr>
                <w:color w:val="000000"/>
              </w:rPr>
            </w:pPr>
          </w:p>
        </w:tc>
        <w:tc>
          <w:tcPr>
            <w:tcW w:w="3061" w:type="dxa"/>
            <w:vMerge w:val="restart"/>
            <w:shd w:val="clear" w:color="auto" w:fill="auto"/>
          </w:tcPr>
          <w:p w14:paraId="7551F3E8" w14:textId="77777777" w:rsidR="002E172E" w:rsidRPr="00C242C7" w:rsidRDefault="002E172E" w:rsidP="00363B6B">
            <w:pPr>
              <w:rPr>
                <w:color w:val="000000"/>
              </w:rPr>
            </w:pPr>
            <w:r w:rsidRPr="00C242C7">
              <w:rPr>
                <w:b/>
                <w:color w:val="000000"/>
              </w:rPr>
              <w:t>2 группа</w:t>
            </w:r>
            <w:r w:rsidRPr="00C242C7">
              <w:rPr>
                <w:color w:val="000000"/>
              </w:rPr>
              <w:t xml:space="preserve"> Коэффициенты, характеризующие операционную деятельность</w:t>
            </w:r>
          </w:p>
        </w:tc>
        <w:tc>
          <w:tcPr>
            <w:tcW w:w="636" w:type="dxa"/>
            <w:vMerge w:val="restart"/>
            <w:shd w:val="clear" w:color="auto" w:fill="auto"/>
            <w:vAlign w:val="center"/>
          </w:tcPr>
          <w:p w14:paraId="6406EF15" w14:textId="77777777" w:rsidR="002E172E" w:rsidRPr="00C242C7" w:rsidRDefault="002E172E" w:rsidP="00363B6B">
            <w:pPr>
              <w:jc w:val="center"/>
              <w:rPr>
                <w:color w:val="000000"/>
              </w:rPr>
            </w:pPr>
            <w:r w:rsidRPr="00C242C7">
              <w:rPr>
                <w:color w:val="000000"/>
              </w:rPr>
              <w:t>0,22</w:t>
            </w:r>
          </w:p>
        </w:tc>
        <w:tc>
          <w:tcPr>
            <w:tcW w:w="2864" w:type="dxa"/>
            <w:shd w:val="clear" w:color="auto" w:fill="auto"/>
          </w:tcPr>
          <w:p w14:paraId="790EF6BB" w14:textId="77777777" w:rsidR="002E172E" w:rsidRPr="00C242C7" w:rsidRDefault="002E172E" w:rsidP="00363B6B">
            <w:pPr>
              <w:rPr>
                <w:i/>
                <w:color w:val="000000"/>
              </w:rPr>
            </w:pPr>
            <w:r w:rsidRPr="00C242C7">
              <w:rPr>
                <w:i/>
                <w:color w:val="000000"/>
              </w:rPr>
              <w:t>период оборота дебиторской задолженности</w:t>
            </w:r>
          </w:p>
        </w:tc>
        <w:tc>
          <w:tcPr>
            <w:tcW w:w="866" w:type="dxa"/>
            <w:shd w:val="clear" w:color="auto" w:fill="auto"/>
            <w:noWrap/>
            <w:vAlign w:val="center"/>
          </w:tcPr>
          <w:p w14:paraId="4E1C58AC" w14:textId="77777777" w:rsidR="002E172E" w:rsidRPr="00C242C7" w:rsidRDefault="002E172E" w:rsidP="00363B6B">
            <w:pPr>
              <w:jc w:val="right"/>
              <w:rPr>
                <w:i/>
                <w:color w:val="000000"/>
              </w:rPr>
            </w:pPr>
            <w:r w:rsidRPr="00C242C7">
              <w:rPr>
                <w:i/>
                <w:color w:val="000000"/>
              </w:rPr>
              <w:t>30%</w:t>
            </w:r>
          </w:p>
        </w:tc>
        <w:tc>
          <w:tcPr>
            <w:tcW w:w="1300" w:type="dxa"/>
            <w:shd w:val="clear" w:color="auto" w:fill="auto"/>
            <w:noWrap/>
            <w:vAlign w:val="center"/>
          </w:tcPr>
          <w:p w14:paraId="30829853" w14:textId="77777777" w:rsidR="002E172E" w:rsidRPr="00C242C7" w:rsidRDefault="002E172E" w:rsidP="00363B6B">
            <w:pPr>
              <w:jc w:val="right"/>
              <w:rPr>
                <w:color w:val="000000"/>
              </w:rPr>
            </w:pPr>
            <w:r w:rsidRPr="00C242C7">
              <w:rPr>
                <w:color w:val="000000"/>
              </w:rPr>
              <w:t>0,07</w:t>
            </w:r>
          </w:p>
        </w:tc>
      </w:tr>
      <w:tr w:rsidR="002E172E" w14:paraId="228D98A0" w14:textId="77777777" w:rsidTr="00363B6B">
        <w:trPr>
          <w:trHeight w:val="300"/>
        </w:trPr>
        <w:tc>
          <w:tcPr>
            <w:tcW w:w="1050" w:type="dxa"/>
            <w:vMerge/>
            <w:vAlign w:val="center"/>
          </w:tcPr>
          <w:p w14:paraId="1BC06D0B" w14:textId="77777777" w:rsidR="002E172E" w:rsidRPr="00C242C7" w:rsidRDefault="002E172E" w:rsidP="00363B6B">
            <w:pPr>
              <w:jc w:val="center"/>
              <w:rPr>
                <w:color w:val="000000"/>
              </w:rPr>
            </w:pPr>
          </w:p>
        </w:tc>
        <w:tc>
          <w:tcPr>
            <w:tcW w:w="3061" w:type="dxa"/>
            <w:vMerge/>
            <w:vAlign w:val="center"/>
          </w:tcPr>
          <w:p w14:paraId="40240D39" w14:textId="77777777" w:rsidR="002E172E" w:rsidRPr="00C242C7" w:rsidRDefault="002E172E" w:rsidP="00363B6B">
            <w:pPr>
              <w:rPr>
                <w:color w:val="000000"/>
              </w:rPr>
            </w:pPr>
          </w:p>
        </w:tc>
        <w:tc>
          <w:tcPr>
            <w:tcW w:w="636" w:type="dxa"/>
            <w:vMerge/>
            <w:vAlign w:val="center"/>
          </w:tcPr>
          <w:p w14:paraId="421C0F76" w14:textId="77777777" w:rsidR="002E172E" w:rsidRPr="00C242C7" w:rsidRDefault="002E172E" w:rsidP="00363B6B">
            <w:pPr>
              <w:jc w:val="center"/>
              <w:rPr>
                <w:color w:val="000000"/>
              </w:rPr>
            </w:pPr>
          </w:p>
        </w:tc>
        <w:tc>
          <w:tcPr>
            <w:tcW w:w="2864" w:type="dxa"/>
            <w:shd w:val="clear" w:color="auto" w:fill="auto"/>
          </w:tcPr>
          <w:p w14:paraId="4989EDD8" w14:textId="77777777" w:rsidR="002E172E" w:rsidRPr="00C242C7" w:rsidRDefault="002E172E" w:rsidP="00363B6B">
            <w:pPr>
              <w:rPr>
                <w:i/>
                <w:color w:val="000000"/>
              </w:rPr>
            </w:pPr>
            <w:r w:rsidRPr="00C242C7">
              <w:rPr>
                <w:i/>
                <w:color w:val="000000"/>
              </w:rPr>
              <w:t>период оборота кредиторской задолженности</w:t>
            </w:r>
          </w:p>
        </w:tc>
        <w:tc>
          <w:tcPr>
            <w:tcW w:w="866" w:type="dxa"/>
            <w:shd w:val="clear" w:color="auto" w:fill="auto"/>
            <w:noWrap/>
            <w:vAlign w:val="center"/>
          </w:tcPr>
          <w:p w14:paraId="4B76585A" w14:textId="77777777" w:rsidR="002E172E" w:rsidRPr="00C242C7" w:rsidRDefault="002E172E" w:rsidP="00363B6B">
            <w:pPr>
              <w:jc w:val="right"/>
              <w:rPr>
                <w:i/>
                <w:color w:val="000000"/>
              </w:rPr>
            </w:pPr>
            <w:r w:rsidRPr="00C242C7">
              <w:rPr>
                <w:i/>
                <w:color w:val="000000"/>
              </w:rPr>
              <w:t>70%</w:t>
            </w:r>
          </w:p>
        </w:tc>
        <w:tc>
          <w:tcPr>
            <w:tcW w:w="1300" w:type="dxa"/>
            <w:shd w:val="clear" w:color="auto" w:fill="auto"/>
            <w:noWrap/>
            <w:vAlign w:val="center"/>
          </w:tcPr>
          <w:p w14:paraId="16284938" w14:textId="77777777" w:rsidR="002E172E" w:rsidRPr="00C242C7" w:rsidRDefault="002E172E" w:rsidP="00363B6B">
            <w:pPr>
              <w:jc w:val="right"/>
              <w:rPr>
                <w:color w:val="000000"/>
              </w:rPr>
            </w:pPr>
            <w:r w:rsidRPr="00C242C7">
              <w:rPr>
                <w:color w:val="000000"/>
              </w:rPr>
              <w:t>0,15</w:t>
            </w:r>
          </w:p>
        </w:tc>
      </w:tr>
      <w:tr w:rsidR="002E172E" w14:paraId="02850505" w14:textId="77777777" w:rsidTr="00363B6B">
        <w:trPr>
          <w:trHeight w:val="300"/>
        </w:trPr>
        <w:tc>
          <w:tcPr>
            <w:tcW w:w="1050" w:type="dxa"/>
            <w:vMerge/>
            <w:vAlign w:val="center"/>
          </w:tcPr>
          <w:p w14:paraId="2D24FD34" w14:textId="77777777" w:rsidR="002E172E" w:rsidRPr="00C242C7" w:rsidRDefault="002E172E" w:rsidP="00363B6B">
            <w:pPr>
              <w:jc w:val="center"/>
              <w:rPr>
                <w:color w:val="000000"/>
              </w:rPr>
            </w:pPr>
          </w:p>
        </w:tc>
        <w:tc>
          <w:tcPr>
            <w:tcW w:w="3061" w:type="dxa"/>
            <w:vMerge w:val="restart"/>
            <w:shd w:val="clear" w:color="auto" w:fill="auto"/>
          </w:tcPr>
          <w:p w14:paraId="7F128DE0" w14:textId="77777777" w:rsidR="002E172E" w:rsidRPr="00C242C7" w:rsidRDefault="002E172E" w:rsidP="00363B6B">
            <w:pPr>
              <w:rPr>
                <w:color w:val="000000"/>
              </w:rPr>
            </w:pPr>
            <w:r w:rsidRPr="00C242C7">
              <w:rPr>
                <w:b/>
                <w:color w:val="000000"/>
              </w:rPr>
              <w:t>3 группа</w:t>
            </w:r>
            <w:r w:rsidRPr="00C242C7">
              <w:rPr>
                <w:color w:val="000000"/>
              </w:rPr>
              <w:t xml:space="preserve"> Коэффициенты, характеризующие ликвидность</w:t>
            </w:r>
          </w:p>
        </w:tc>
        <w:tc>
          <w:tcPr>
            <w:tcW w:w="636" w:type="dxa"/>
            <w:vMerge w:val="restart"/>
            <w:shd w:val="clear" w:color="auto" w:fill="auto"/>
            <w:vAlign w:val="center"/>
          </w:tcPr>
          <w:p w14:paraId="05D9D05A" w14:textId="77777777" w:rsidR="002E172E" w:rsidRPr="00C242C7" w:rsidRDefault="002E172E" w:rsidP="00363B6B">
            <w:pPr>
              <w:jc w:val="center"/>
              <w:rPr>
                <w:color w:val="000000"/>
              </w:rPr>
            </w:pPr>
            <w:r w:rsidRPr="00C242C7">
              <w:rPr>
                <w:color w:val="000000"/>
              </w:rPr>
              <w:t>0,13</w:t>
            </w:r>
          </w:p>
        </w:tc>
        <w:tc>
          <w:tcPr>
            <w:tcW w:w="2864" w:type="dxa"/>
            <w:shd w:val="clear" w:color="auto" w:fill="auto"/>
          </w:tcPr>
          <w:p w14:paraId="101AB77C" w14:textId="77777777" w:rsidR="002E172E" w:rsidRPr="00C242C7" w:rsidRDefault="002E172E" w:rsidP="00363B6B">
            <w:pPr>
              <w:rPr>
                <w:i/>
                <w:color w:val="000000"/>
              </w:rPr>
            </w:pPr>
            <w:r w:rsidRPr="00C242C7">
              <w:rPr>
                <w:i/>
                <w:color w:val="000000"/>
              </w:rPr>
              <w:t xml:space="preserve">Абсолютная ликвидность </w:t>
            </w:r>
          </w:p>
        </w:tc>
        <w:tc>
          <w:tcPr>
            <w:tcW w:w="866" w:type="dxa"/>
            <w:shd w:val="clear" w:color="auto" w:fill="auto"/>
            <w:noWrap/>
            <w:vAlign w:val="center"/>
          </w:tcPr>
          <w:p w14:paraId="6BFDB8A8" w14:textId="77777777" w:rsidR="002E172E" w:rsidRPr="00C242C7" w:rsidRDefault="002E172E" w:rsidP="00363B6B">
            <w:pPr>
              <w:jc w:val="right"/>
              <w:rPr>
                <w:i/>
                <w:color w:val="000000"/>
              </w:rPr>
            </w:pPr>
            <w:r w:rsidRPr="00C242C7">
              <w:rPr>
                <w:i/>
                <w:color w:val="000000"/>
              </w:rPr>
              <w:t>50%</w:t>
            </w:r>
          </w:p>
        </w:tc>
        <w:tc>
          <w:tcPr>
            <w:tcW w:w="1300" w:type="dxa"/>
            <w:shd w:val="clear" w:color="auto" w:fill="auto"/>
            <w:noWrap/>
            <w:vAlign w:val="center"/>
          </w:tcPr>
          <w:p w14:paraId="7FA1F01A" w14:textId="77777777" w:rsidR="002E172E" w:rsidRPr="00C242C7" w:rsidRDefault="002E172E" w:rsidP="00363B6B">
            <w:pPr>
              <w:jc w:val="right"/>
              <w:rPr>
                <w:color w:val="000000"/>
              </w:rPr>
            </w:pPr>
            <w:r w:rsidRPr="00C242C7">
              <w:rPr>
                <w:color w:val="000000"/>
              </w:rPr>
              <w:t>0,065</w:t>
            </w:r>
          </w:p>
        </w:tc>
      </w:tr>
      <w:tr w:rsidR="002E172E" w14:paraId="5FE83F87" w14:textId="77777777" w:rsidTr="00363B6B">
        <w:trPr>
          <w:trHeight w:val="900"/>
        </w:trPr>
        <w:tc>
          <w:tcPr>
            <w:tcW w:w="1050" w:type="dxa"/>
            <w:vMerge/>
            <w:vAlign w:val="center"/>
          </w:tcPr>
          <w:p w14:paraId="441E2FC3" w14:textId="77777777" w:rsidR="002E172E" w:rsidRPr="00C242C7" w:rsidRDefault="002E172E" w:rsidP="00363B6B">
            <w:pPr>
              <w:jc w:val="center"/>
              <w:rPr>
                <w:color w:val="000000"/>
              </w:rPr>
            </w:pPr>
          </w:p>
        </w:tc>
        <w:tc>
          <w:tcPr>
            <w:tcW w:w="3061" w:type="dxa"/>
            <w:vMerge/>
            <w:vAlign w:val="center"/>
          </w:tcPr>
          <w:p w14:paraId="551B265B" w14:textId="77777777" w:rsidR="002E172E" w:rsidRPr="00C242C7" w:rsidRDefault="002E172E" w:rsidP="00363B6B">
            <w:pPr>
              <w:rPr>
                <w:color w:val="000000"/>
              </w:rPr>
            </w:pPr>
          </w:p>
        </w:tc>
        <w:tc>
          <w:tcPr>
            <w:tcW w:w="636" w:type="dxa"/>
            <w:vMerge/>
            <w:vAlign w:val="center"/>
          </w:tcPr>
          <w:p w14:paraId="0D9B4BBA" w14:textId="77777777" w:rsidR="002E172E" w:rsidRPr="00C242C7" w:rsidRDefault="002E172E" w:rsidP="00363B6B">
            <w:pPr>
              <w:jc w:val="center"/>
              <w:rPr>
                <w:color w:val="000000"/>
              </w:rPr>
            </w:pPr>
          </w:p>
        </w:tc>
        <w:tc>
          <w:tcPr>
            <w:tcW w:w="2864" w:type="dxa"/>
            <w:shd w:val="clear" w:color="auto" w:fill="auto"/>
          </w:tcPr>
          <w:p w14:paraId="19B4C9CE" w14:textId="77777777" w:rsidR="002E172E" w:rsidRPr="00C242C7" w:rsidRDefault="002E172E" w:rsidP="00363B6B">
            <w:pPr>
              <w:rPr>
                <w:i/>
                <w:color w:val="000000"/>
              </w:rPr>
            </w:pPr>
            <w:r w:rsidRPr="00C242C7">
              <w:rPr>
                <w:i/>
                <w:color w:val="000000"/>
              </w:rPr>
              <w:t xml:space="preserve">Покрытие внеоборотных активов долгосрочными источниками финансирования </w:t>
            </w:r>
          </w:p>
        </w:tc>
        <w:tc>
          <w:tcPr>
            <w:tcW w:w="866" w:type="dxa"/>
            <w:shd w:val="clear" w:color="auto" w:fill="auto"/>
            <w:noWrap/>
            <w:vAlign w:val="center"/>
          </w:tcPr>
          <w:p w14:paraId="47AEB642" w14:textId="77777777" w:rsidR="002E172E" w:rsidRPr="00C242C7" w:rsidRDefault="002E172E" w:rsidP="00363B6B">
            <w:pPr>
              <w:jc w:val="right"/>
              <w:rPr>
                <w:i/>
                <w:color w:val="000000"/>
              </w:rPr>
            </w:pPr>
            <w:r w:rsidRPr="00C242C7">
              <w:rPr>
                <w:i/>
                <w:color w:val="000000"/>
              </w:rPr>
              <w:t>50%</w:t>
            </w:r>
          </w:p>
        </w:tc>
        <w:tc>
          <w:tcPr>
            <w:tcW w:w="1300" w:type="dxa"/>
            <w:shd w:val="clear" w:color="auto" w:fill="auto"/>
            <w:noWrap/>
            <w:vAlign w:val="center"/>
          </w:tcPr>
          <w:p w14:paraId="1492D453" w14:textId="77777777" w:rsidR="002E172E" w:rsidRPr="00C242C7" w:rsidRDefault="002E172E" w:rsidP="00363B6B">
            <w:pPr>
              <w:jc w:val="right"/>
              <w:rPr>
                <w:color w:val="000000"/>
              </w:rPr>
            </w:pPr>
            <w:r w:rsidRPr="00C242C7">
              <w:rPr>
                <w:color w:val="000000"/>
              </w:rPr>
              <w:t>0,065</w:t>
            </w:r>
          </w:p>
        </w:tc>
      </w:tr>
      <w:tr w:rsidR="002E172E" w14:paraId="7E4176F3" w14:textId="77777777" w:rsidTr="00363B6B">
        <w:trPr>
          <w:trHeight w:val="705"/>
        </w:trPr>
        <w:tc>
          <w:tcPr>
            <w:tcW w:w="1050" w:type="dxa"/>
            <w:vMerge w:val="restart"/>
            <w:shd w:val="clear" w:color="auto" w:fill="auto"/>
            <w:textDirection w:val="btLr"/>
            <w:vAlign w:val="center"/>
          </w:tcPr>
          <w:p w14:paraId="6BDA13E7" w14:textId="77777777" w:rsidR="002E172E" w:rsidRPr="00C242C7" w:rsidRDefault="002E172E" w:rsidP="00363B6B">
            <w:pPr>
              <w:jc w:val="center"/>
              <w:rPr>
                <w:b/>
                <w:color w:val="000000"/>
              </w:rPr>
            </w:pPr>
            <w:r w:rsidRPr="00C242C7">
              <w:rPr>
                <w:b/>
                <w:color w:val="000000"/>
              </w:rPr>
              <w:t>Группа показателей бизнес-риска</w:t>
            </w:r>
          </w:p>
        </w:tc>
        <w:tc>
          <w:tcPr>
            <w:tcW w:w="3061" w:type="dxa"/>
            <w:vMerge w:val="restart"/>
            <w:shd w:val="clear" w:color="auto" w:fill="auto"/>
          </w:tcPr>
          <w:p w14:paraId="283A7A68" w14:textId="77777777" w:rsidR="002E172E" w:rsidRPr="00C242C7" w:rsidRDefault="002E172E" w:rsidP="00363B6B">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vMerge w:val="restart"/>
            <w:shd w:val="clear" w:color="auto" w:fill="auto"/>
            <w:vAlign w:val="center"/>
          </w:tcPr>
          <w:p w14:paraId="6676BA6D" w14:textId="77777777" w:rsidR="002E172E" w:rsidRPr="00C242C7" w:rsidRDefault="002E172E" w:rsidP="00363B6B">
            <w:pPr>
              <w:jc w:val="center"/>
              <w:rPr>
                <w:color w:val="000000"/>
              </w:rPr>
            </w:pPr>
            <w:r w:rsidRPr="00C242C7">
              <w:rPr>
                <w:color w:val="000000"/>
              </w:rPr>
              <w:t>0,38</w:t>
            </w:r>
          </w:p>
        </w:tc>
        <w:tc>
          <w:tcPr>
            <w:tcW w:w="2864" w:type="dxa"/>
            <w:shd w:val="clear" w:color="auto" w:fill="auto"/>
          </w:tcPr>
          <w:p w14:paraId="73DACED9" w14:textId="77777777" w:rsidR="002E172E" w:rsidRPr="00C242C7" w:rsidRDefault="002E172E" w:rsidP="00363B6B">
            <w:pPr>
              <w:rPr>
                <w:i/>
                <w:color w:val="000000"/>
              </w:rPr>
            </w:pPr>
            <w:r w:rsidRPr="00C242C7">
              <w:rPr>
                <w:i/>
                <w:color w:val="000000"/>
              </w:rPr>
              <w:t>Сумма закупки / Выручка</w:t>
            </w:r>
          </w:p>
        </w:tc>
        <w:tc>
          <w:tcPr>
            <w:tcW w:w="866" w:type="dxa"/>
            <w:shd w:val="clear" w:color="auto" w:fill="auto"/>
            <w:noWrap/>
            <w:vAlign w:val="center"/>
          </w:tcPr>
          <w:p w14:paraId="2C3E4036" w14:textId="77777777" w:rsidR="002E172E" w:rsidRPr="00C242C7" w:rsidRDefault="002E172E" w:rsidP="00363B6B">
            <w:pPr>
              <w:jc w:val="right"/>
              <w:rPr>
                <w:i/>
                <w:color w:val="000000"/>
              </w:rPr>
            </w:pPr>
            <w:r w:rsidRPr="00C242C7">
              <w:rPr>
                <w:i/>
                <w:color w:val="000000"/>
              </w:rPr>
              <w:t>50%</w:t>
            </w:r>
          </w:p>
        </w:tc>
        <w:tc>
          <w:tcPr>
            <w:tcW w:w="1300" w:type="dxa"/>
            <w:shd w:val="clear" w:color="auto" w:fill="auto"/>
            <w:noWrap/>
            <w:vAlign w:val="center"/>
          </w:tcPr>
          <w:p w14:paraId="6B322850" w14:textId="77777777" w:rsidR="002E172E" w:rsidRPr="00C242C7" w:rsidRDefault="002E172E" w:rsidP="00363B6B">
            <w:pPr>
              <w:jc w:val="right"/>
              <w:rPr>
                <w:color w:val="000000"/>
              </w:rPr>
            </w:pPr>
            <w:r w:rsidRPr="00C242C7">
              <w:rPr>
                <w:color w:val="000000"/>
              </w:rPr>
              <w:t>0,19</w:t>
            </w:r>
          </w:p>
        </w:tc>
      </w:tr>
      <w:tr w:rsidR="002E172E" w14:paraId="3B245694" w14:textId="77777777" w:rsidTr="00363B6B">
        <w:trPr>
          <w:trHeight w:val="705"/>
        </w:trPr>
        <w:tc>
          <w:tcPr>
            <w:tcW w:w="1050" w:type="dxa"/>
            <w:vMerge/>
            <w:vAlign w:val="center"/>
          </w:tcPr>
          <w:p w14:paraId="307D4C14" w14:textId="77777777" w:rsidR="002E172E" w:rsidRPr="00C242C7" w:rsidRDefault="002E172E" w:rsidP="00363B6B">
            <w:pPr>
              <w:rPr>
                <w:color w:val="000000"/>
              </w:rPr>
            </w:pPr>
          </w:p>
        </w:tc>
        <w:tc>
          <w:tcPr>
            <w:tcW w:w="3061" w:type="dxa"/>
            <w:vMerge/>
            <w:vAlign w:val="center"/>
          </w:tcPr>
          <w:p w14:paraId="51DC6239" w14:textId="77777777" w:rsidR="002E172E" w:rsidRPr="00C242C7" w:rsidRDefault="002E172E" w:rsidP="00363B6B">
            <w:pPr>
              <w:rPr>
                <w:color w:val="000000"/>
              </w:rPr>
            </w:pPr>
          </w:p>
        </w:tc>
        <w:tc>
          <w:tcPr>
            <w:tcW w:w="636" w:type="dxa"/>
            <w:vMerge/>
            <w:vAlign w:val="center"/>
          </w:tcPr>
          <w:p w14:paraId="0EB0FF13" w14:textId="77777777" w:rsidR="002E172E" w:rsidRPr="00C242C7" w:rsidRDefault="002E172E" w:rsidP="00363B6B">
            <w:pPr>
              <w:jc w:val="center"/>
              <w:rPr>
                <w:color w:val="000000"/>
              </w:rPr>
            </w:pPr>
          </w:p>
        </w:tc>
        <w:tc>
          <w:tcPr>
            <w:tcW w:w="2864" w:type="dxa"/>
            <w:shd w:val="clear" w:color="auto" w:fill="auto"/>
          </w:tcPr>
          <w:p w14:paraId="373631A0" w14:textId="77777777" w:rsidR="002E172E" w:rsidRPr="00C242C7" w:rsidRDefault="002E172E" w:rsidP="00363B6B">
            <w:pPr>
              <w:rPr>
                <w:i/>
                <w:color w:val="000000"/>
              </w:rPr>
            </w:pPr>
            <w:r w:rsidRPr="00C242C7">
              <w:rPr>
                <w:i/>
                <w:color w:val="000000"/>
              </w:rPr>
              <w:t>Сумма закупки / Активы</w:t>
            </w:r>
          </w:p>
        </w:tc>
        <w:tc>
          <w:tcPr>
            <w:tcW w:w="866" w:type="dxa"/>
            <w:shd w:val="clear" w:color="auto" w:fill="auto"/>
            <w:noWrap/>
            <w:vAlign w:val="center"/>
          </w:tcPr>
          <w:p w14:paraId="351AAA08" w14:textId="77777777" w:rsidR="002E172E" w:rsidRPr="00C242C7" w:rsidRDefault="002E172E" w:rsidP="00363B6B">
            <w:pPr>
              <w:jc w:val="right"/>
              <w:rPr>
                <w:i/>
                <w:color w:val="000000"/>
              </w:rPr>
            </w:pPr>
            <w:r w:rsidRPr="00C242C7">
              <w:rPr>
                <w:i/>
                <w:color w:val="000000"/>
              </w:rPr>
              <w:t>50%</w:t>
            </w:r>
          </w:p>
        </w:tc>
        <w:tc>
          <w:tcPr>
            <w:tcW w:w="1300" w:type="dxa"/>
            <w:shd w:val="clear" w:color="auto" w:fill="auto"/>
            <w:noWrap/>
            <w:vAlign w:val="center"/>
          </w:tcPr>
          <w:p w14:paraId="5AF9C5C1" w14:textId="77777777" w:rsidR="002E172E" w:rsidRPr="00C242C7" w:rsidRDefault="002E172E" w:rsidP="00363B6B">
            <w:pPr>
              <w:jc w:val="right"/>
              <w:rPr>
                <w:color w:val="000000"/>
              </w:rPr>
            </w:pPr>
            <w:r w:rsidRPr="00C242C7">
              <w:rPr>
                <w:color w:val="000000"/>
              </w:rPr>
              <w:t>0,19</w:t>
            </w:r>
          </w:p>
        </w:tc>
      </w:tr>
      <w:tr w:rsidR="002E172E" w14:paraId="5DFF0EBC" w14:textId="77777777" w:rsidTr="00363B6B">
        <w:trPr>
          <w:trHeight w:val="685"/>
        </w:trPr>
        <w:tc>
          <w:tcPr>
            <w:tcW w:w="1050" w:type="dxa"/>
            <w:vMerge/>
            <w:vAlign w:val="center"/>
          </w:tcPr>
          <w:p w14:paraId="7C1A40F5" w14:textId="77777777" w:rsidR="002E172E" w:rsidRPr="00C242C7" w:rsidRDefault="002E172E" w:rsidP="00363B6B">
            <w:pPr>
              <w:rPr>
                <w:color w:val="000000"/>
              </w:rPr>
            </w:pPr>
          </w:p>
        </w:tc>
        <w:tc>
          <w:tcPr>
            <w:tcW w:w="3061" w:type="dxa"/>
            <w:shd w:val="clear" w:color="auto" w:fill="auto"/>
          </w:tcPr>
          <w:p w14:paraId="163AE500" w14:textId="77777777" w:rsidR="002E172E" w:rsidRPr="00C242C7" w:rsidRDefault="002E172E" w:rsidP="00363B6B">
            <w:pPr>
              <w:rPr>
                <w:color w:val="000000"/>
              </w:rPr>
            </w:pPr>
            <w:r w:rsidRPr="00C242C7">
              <w:rPr>
                <w:b/>
                <w:color w:val="000000"/>
              </w:rPr>
              <w:t>5 группа</w:t>
            </w:r>
            <w:r w:rsidRPr="00C242C7">
              <w:rPr>
                <w:color w:val="000000"/>
              </w:rPr>
              <w:t xml:space="preserve"> Срок существования </w:t>
            </w:r>
            <w:r>
              <w:rPr>
                <w:color w:val="000000"/>
              </w:rPr>
              <w:t>участника</w:t>
            </w:r>
          </w:p>
        </w:tc>
        <w:tc>
          <w:tcPr>
            <w:tcW w:w="636" w:type="dxa"/>
            <w:shd w:val="clear" w:color="auto" w:fill="auto"/>
            <w:vAlign w:val="center"/>
          </w:tcPr>
          <w:p w14:paraId="6C6FFD59" w14:textId="77777777" w:rsidR="002E172E" w:rsidRPr="00C242C7" w:rsidRDefault="002E172E" w:rsidP="00363B6B">
            <w:pPr>
              <w:jc w:val="center"/>
              <w:rPr>
                <w:color w:val="000000"/>
              </w:rPr>
            </w:pPr>
            <w:r w:rsidRPr="00C242C7">
              <w:rPr>
                <w:color w:val="000000"/>
              </w:rPr>
              <w:t>0,18</w:t>
            </w:r>
          </w:p>
        </w:tc>
        <w:tc>
          <w:tcPr>
            <w:tcW w:w="2864" w:type="dxa"/>
            <w:shd w:val="clear" w:color="auto" w:fill="auto"/>
          </w:tcPr>
          <w:p w14:paraId="1F57430F" w14:textId="77777777" w:rsidR="002E172E" w:rsidRPr="00C242C7" w:rsidRDefault="002E172E" w:rsidP="00363B6B">
            <w:pPr>
              <w:rPr>
                <w:i/>
                <w:color w:val="000000"/>
              </w:rPr>
            </w:pPr>
          </w:p>
        </w:tc>
        <w:tc>
          <w:tcPr>
            <w:tcW w:w="866" w:type="dxa"/>
            <w:shd w:val="clear" w:color="auto" w:fill="auto"/>
            <w:noWrap/>
            <w:vAlign w:val="center"/>
          </w:tcPr>
          <w:p w14:paraId="71B45683" w14:textId="77777777" w:rsidR="002E172E" w:rsidRPr="00C242C7" w:rsidRDefault="002E172E" w:rsidP="00363B6B">
            <w:pPr>
              <w:jc w:val="right"/>
              <w:rPr>
                <w:i/>
                <w:color w:val="000000"/>
              </w:rPr>
            </w:pPr>
            <w:r w:rsidRPr="00C242C7">
              <w:rPr>
                <w:i/>
                <w:color w:val="000000"/>
              </w:rPr>
              <w:t>100%</w:t>
            </w:r>
          </w:p>
        </w:tc>
        <w:tc>
          <w:tcPr>
            <w:tcW w:w="1300" w:type="dxa"/>
            <w:shd w:val="clear" w:color="auto" w:fill="auto"/>
            <w:noWrap/>
            <w:vAlign w:val="center"/>
          </w:tcPr>
          <w:p w14:paraId="2E67C50B" w14:textId="77777777" w:rsidR="002E172E" w:rsidRPr="00C242C7" w:rsidRDefault="002E172E" w:rsidP="00363B6B">
            <w:pPr>
              <w:jc w:val="right"/>
              <w:rPr>
                <w:color w:val="000000"/>
              </w:rPr>
            </w:pPr>
            <w:r w:rsidRPr="00C242C7">
              <w:rPr>
                <w:color w:val="000000"/>
              </w:rPr>
              <w:t>0,18</w:t>
            </w:r>
          </w:p>
        </w:tc>
      </w:tr>
      <w:tr w:rsidR="002E172E" w14:paraId="2F9E1901" w14:textId="77777777" w:rsidTr="00363B6B">
        <w:trPr>
          <w:trHeight w:val="900"/>
        </w:trPr>
        <w:tc>
          <w:tcPr>
            <w:tcW w:w="1050" w:type="dxa"/>
            <w:vMerge/>
            <w:vAlign w:val="center"/>
          </w:tcPr>
          <w:p w14:paraId="1CE5370A" w14:textId="77777777" w:rsidR="002E172E" w:rsidRPr="00C242C7" w:rsidRDefault="002E172E" w:rsidP="00363B6B">
            <w:pPr>
              <w:rPr>
                <w:color w:val="000000"/>
              </w:rPr>
            </w:pPr>
          </w:p>
        </w:tc>
        <w:tc>
          <w:tcPr>
            <w:tcW w:w="3061" w:type="dxa"/>
            <w:shd w:val="clear" w:color="auto" w:fill="auto"/>
          </w:tcPr>
          <w:p w14:paraId="207D2DF6" w14:textId="77777777" w:rsidR="002E172E" w:rsidRPr="00C242C7" w:rsidRDefault="002E172E" w:rsidP="00363B6B">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t>независим</w:t>
            </w:r>
            <w:r w:rsidRPr="00C242C7">
              <w:rPr>
                <w:color w:val="000000"/>
              </w:rPr>
              <w:t>ая гарантия)</w:t>
            </w:r>
          </w:p>
        </w:tc>
        <w:tc>
          <w:tcPr>
            <w:tcW w:w="636" w:type="dxa"/>
            <w:shd w:val="clear" w:color="auto" w:fill="auto"/>
            <w:vAlign w:val="center"/>
          </w:tcPr>
          <w:p w14:paraId="7D58FA19" w14:textId="77777777" w:rsidR="002E172E" w:rsidRPr="00C242C7" w:rsidRDefault="002E172E" w:rsidP="00363B6B">
            <w:pPr>
              <w:jc w:val="center"/>
              <w:rPr>
                <w:color w:val="000000"/>
              </w:rPr>
            </w:pPr>
            <w:r w:rsidRPr="00C242C7">
              <w:rPr>
                <w:color w:val="000000"/>
              </w:rPr>
              <w:t>0,23</w:t>
            </w:r>
          </w:p>
        </w:tc>
        <w:tc>
          <w:tcPr>
            <w:tcW w:w="2864" w:type="dxa"/>
            <w:shd w:val="clear" w:color="auto" w:fill="auto"/>
          </w:tcPr>
          <w:p w14:paraId="597F9913" w14:textId="77777777" w:rsidR="002E172E" w:rsidRPr="00C242C7" w:rsidRDefault="002E172E" w:rsidP="00363B6B">
            <w:pPr>
              <w:rPr>
                <w:i/>
                <w:color w:val="000000"/>
              </w:rPr>
            </w:pPr>
            <w:r w:rsidRPr="00C242C7">
              <w:rPr>
                <w:i/>
                <w:color w:val="000000"/>
              </w:rPr>
              <w:t> </w:t>
            </w:r>
          </w:p>
        </w:tc>
        <w:tc>
          <w:tcPr>
            <w:tcW w:w="866" w:type="dxa"/>
            <w:shd w:val="clear" w:color="auto" w:fill="auto"/>
            <w:noWrap/>
            <w:vAlign w:val="center"/>
          </w:tcPr>
          <w:p w14:paraId="0F2061D2" w14:textId="77777777" w:rsidR="002E172E" w:rsidRPr="00C242C7" w:rsidRDefault="002E172E" w:rsidP="00363B6B">
            <w:pPr>
              <w:jc w:val="right"/>
              <w:rPr>
                <w:i/>
                <w:color w:val="000000"/>
              </w:rPr>
            </w:pPr>
            <w:r w:rsidRPr="00C242C7">
              <w:rPr>
                <w:i/>
                <w:color w:val="000000"/>
              </w:rPr>
              <w:t>100%</w:t>
            </w:r>
          </w:p>
        </w:tc>
        <w:tc>
          <w:tcPr>
            <w:tcW w:w="1300" w:type="dxa"/>
            <w:shd w:val="clear" w:color="auto" w:fill="auto"/>
            <w:noWrap/>
            <w:vAlign w:val="center"/>
          </w:tcPr>
          <w:p w14:paraId="685568B0" w14:textId="77777777" w:rsidR="002E172E" w:rsidRPr="00C242C7" w:rsidRDefault="002E172E" w:rsidP="00363B6B">
            <w:pPr>
              <w:jc w:val="right"/>
              <w:rPr>
                <w:color w:val="000000"/>
              </w:rPr>
            </w:pPr>
            <w:r w:rsidRPr="00C242C7">
              <w:rPr>
                <w:color w:val="000000"/>
              </w:rPr>
              <w:t>0,23</w:t>
            </w:r>
          </w:p>
        </w:tc>
      </w:tr>
      <w:tr w:rsidR="002E172E" w14:paraId="1A348BC9" w14:textId="77777777" w:rsidTr="00363B6B">
        <w:trPr>
          <w:trHeight w:val="300"/>
        </w:trPr>
        <w:tc>
          <w:tcPr>
            <w:tcW w:w="1050" w:type="dxa"/>
            <w:shd w:val="clear" w:color="auto" w:fill="auto"/>
            <w:textDirection w:val="btLr"/>
            <w:vAlign w:val="bottom"/>
          </w:tcPr>
          <w:p w14:paraId="5F3218DF" w14:textId="77777777" w:rsidR="002E172E" w:rsidRPr="00C242C7" w:rsidRDefault="002E172E" w:rsidP="00363B6B">
            <w:pPr>
              <w:rPr>
                <w:color w:val="000000"/>
              </w:rPr>
            </w:pPr>
            <w:r w:rsidRPr="00C242C7">
              <w:rPr>
                <w:color w:val="000000"/>
              </w:rPr>
              <w:t> </w:t>
            </w:r>
          </w:p>
        </w:tc>
        <w:tc>
          <w:tcPr>
            <w:tcW w:w="3061" w:type="dxa"/>
            <w:shd w:val="clear" w:color="auto" w:fill="auto"/>
          </w:tcPr>
          <w:p w14:paraId="1FF1173A" w14:textId="77777777" w:rsidR="002E172E" w:rsidRPr="00C242C7" w:rsidRDefault="002E172E" w:rsidP="00363B6B">
            <w:pPr>
              <w:rPr>
                <w:color w:val="000000"/>
              </w:rPr>
            </w:pPr>
            <w:r w:rsidRPr="00C242C7">
              <w:rPr>
                <w:color w:val="000000"/>
              </w:rPr>
              <w:t>Константа*</w:t>
            </w:r>
          </w:p>
        </w:tc>
        <w:tc>
          <w:tcPr>
            <w:tcW w:w="636" w:type="dxa"/>
            <w:shd w:val="clear" w:color="auto" w:fill="auto"/>
            <w:vAlign w:val="center"/>
          </w:tcPr>
          <w:p w14:paraId="7F14DB57" w14:textId="77777777" w:rsidR="002E172E" w:rsidRPr="00C242C7" w:rsidRDefault="002E172E" w:rsidP="00363B6B">
            <w:pPr>
              <w:jc w:val="center"/>
              <w:rPr>
                <w:color w:val="000000"/>
              </w:rPr>
            </w:pPr>
            <w:r w:rsidRPr="00C242C7">
              <w:rPr>
                <w:color w:val="000000"/>
              </w:rPr>
              <w:t>-0,37</w:t>
            </w:r>
          </w:p>
        </w:tc>
        <w:tc>
          <w:tcPr>
            <w:tcW w:w="2864" w:type="dxa"/>
            <w:shd w:val="clear" w:color="auto" w:fill="auto"/>
          </w:tcPr>
          <w:p w14:paraId="5E2F9F8D" w14:textId="77777777" w:rsidR="002E172E" w:rsidRPr="00C242C7" w:rsidRDefault="002E172E" w:rsidP="00363B6B">
            <w:pPr>
              <w:rPr>
                <w:i/>
                <w:color w:val="000000"/>
              </w:rPr>
            </w:pPr>
            <w:r w:rsidRPr="00C242C7">
              <w:rPr>
                <w:i/>
                <w:color w:val="000000"/>
              </w:rPr>
              <w:t> </w:t>
            </w:r>
          </w:p>
        </w:tc>
        <w:tc>
          <w:tcPr>
            <w:tcW w:w="866" w:type="dxa"/>
            <w:shd w:val="clear" w:color="auto" w:fill="auto"/>
            <w:noWrap/>
            <w:vAlign w:val="bottom"/>
          </w:tcPr>
          <w:p w14:paraId="6408C34E" w14:textId="77777777" w:rsidR="002E172E" w:rsidRPr="00C242C7" w:rsidRDefault="002E172E" w:rsidP="00363B6B">
            <w:pPr>
              <w:rPr>
                <w:i/>
                <w:color w:val="000000"/>
              </w:rPr>
            </w:pPr>
            <w:r w:rsidRPr="00C242C7">
              <w:rPr>
                <w:i/>
                <w:color w:val="000000"/>
              </w:rPr>
              <w:t> </w:t>
            </w:r>
          </w:p>
        </w:tc>
        <w:tc>
          <w:tcPr>
            <w:tcW w:w="1300" w:type="dxa"/>
            <w:shd w:val="clear" w:color="auto" w:fill="auto"/>
            <w:noWrap/>
            <w:vAlign w:val="bottom"/>
          </w:tcPr>
          <w:p w14:paraId="3F39746F" w14:textId="77777777" w:rsidR="002E172E" w:rsidRPr="00C242C7" w:rsidRDefault="002E172E" w:rsidP="00363B6B">
            <w:pPr>
              <w:jc w:val="right"/>
              <w:rPr>
                <w:color w:val="000000"/>
              </w:rPr>
            </w:pPr>
            <w:r w:rsidRPr="00C242C7">
              <w:rPr>
                <w:color w:val="000000"/>
              </w:rPr>
              <w:t>-0,37</w:t>
            </w:r>
          </w:p>
        </w:tc>
      </w:tr>
    </w:tbl>
    <w:p w14:paraId="6CE3601B" w14:textId="77777777" w:rsidR="002E172E" w:rsidRPr="003D53D2" w:rsidRDefault="002E172E" w:rsidP="002E172E">
      <w:pPr>
        <w:tabs>
          <w:tab w:val="num" w:pos="1584"/>
        </w:tabs>
        <w:jc w:val="both"/>
        <w:rPr>
          <w:i/>
        </w:rPr>
      </w:pPr>
      <w:r w:rsidRPr="003D53D2">
        <w:rPr>
          <w:i/>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3D53D2">
        <w:rPr>
          <w:i/>
          <w:lang w:val="en-US"/>
        </w:rPr>
        <w:t>MS</w:t>
      </w:r>
      <w:r w:rsidRPr="003D53D2">
        <w:rPr>
          <w:i/>
        </w:rPr>
        <w:t xml:space="preserve"> </w:t>
      </w:r>
      <w:r w:rsidRPr="003D53D2">
        <w:rPr>
          <w:i/>
          <w:lang w:val="en-US"/>
        </w:rPr>
        <w:t>Excel</w:t>
      </w:r>
      <w:r w:rsidRPr="003D53D2">
        <w:rPr>
          <w:i/>
        </w:rPr>
        <w:t xml:space="preserve"> наиболее точное решение было получено при ненулевой константе</w:t>
      </w:r>
    </w:p>
    <w:p w14:paraId="69EACD96" w14:textId="77777777" w:rsidR="002E172E" w:rsidRDefault="002E172E" w:rsidP="002E172E">
      <w:pPr>
        <w:pStyle w:val="aa"/>
        <w:numPr>
          <w:ilvl w:val="1"/>
          <w:numId w:val="1"/>
        </w:numPr>
        <w:tabs>
          <w:tab w:val="left" w:pos="1134"/>
        </w:tabs>
        <w:spacing w:before="120" w:after="120"/>
        <w:ind w:left="0" w:firstLine="709"/>
        <w:jc w:val="both"/>
      </w:pPr>
      <w:r w:rsidRPr="003D53D2">
        <w:lastRenderedPageBreak/>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14:paraId="6FDDF557" w14:textId="77777777" w:rsidR="002E172E" w:rsidRPr="003D53D2" w:rsidRDefault="002E172E" w:rsidP="002E172E">
      <w:pPr>
        <w:pStyle w:val="aa"/>
        <w:tabs>
          <w:tab w:val="left" w:pos="1134"/>
        </w:tabs>
        <w:spacing w:before="120" w:after="120"/>
        <w:ind w:left="0" w:firstLine="709"/>
        <w:jc w:val="both"/>
      </w:pPr>
    </w:p>
    <w:p w14:paraId="311A027E" w14:textId="77777777" w:rsidR="002E172E" w:rsidRPr="00D177A1" w:rsidRDefault="002E172E" w:rsidP="007A2CF3">
      <w:pPr>
        <w:pStyle w:val="1"/>
        <w:tabs>
          <w:tab w:val="clear" w:pos="1353"/>
          <w:tab w:val="left" w:pos="1134"/>
        </w:tabs>
        <w:ind w:left="0" w:firstLine="709"/>
      </w:pPr>
      <w:bookmarkStart w:id="26" w:name="_Toc107244336"/>
      <w:bookmarkStart w:id="27" w:name="_Toc107247775"/>
      <w:r>
        <w:t>ОТБОРОЧНАЯ СТАДИЯ</w:t>
      </w:r>
      <w:bookmarkEnd w:id="26"/>
      <w:bookmarkEnd w:id="27"/>
      <w:r w:rsidRPr="00D177A1">
        <w:t xml:space="preserve"> </w:t>
      </w:r>
    </w:p>
    <w:p w14:paraId="4DDE673A" w14:textId="77777777" w:rsidR="002E172E" w:rsidRPr="003D53D2" w:rsidRDefault="002E172E" w:rsidP="002E172E">
      <w:pPr>
        <w:pStyle w:val="aa"/>
        <w:numPr>
          <w:ilvl w:val="1"/>
          <w:numId w:val="1"/>
        </w:numPr>
        <w:tabs>
          <w:tab w:val="left" w:pos="1134"/>
        </w:tabs>
        <w:spacing w:before="120" w:after="120"/>
        <w:ind w:left="0" w:firstLine="709"/>
        <w:jc w:val="both"/>
      </w:pPr>
      <w:r w:rsidRPr="003D53D2">
        <w:t>Первичная оценка по шкале от 0 до 1, полученная в результате применения балльно-весового метода, используется на отборочной стадии для принятия решения о соответствии/несоответствии участника закупочной процедуры требованиям</w:t>
      </w:r>
      <w:r>
        <w:t xml:space="preserve"> ВНД Общества и/или</w:t>
      </w:r>
      <w:r w:rsidRPr="003D53D2">
        <w:t xml:space="preserve"> </w:t>
      </w:r>
      <w:r w:rsidRPr="00EA62FF">
        <w:t>закупочной документации</w:t>
      </w:r>
      <w:r>
        <w:t>, в том числе</w:t>
      </w:r>
      <w:r w:rsidRPr="003D53D2">
        <w:t xml:space="preserve"> настоящей Методики, а именно участник должен:</w:t>
      </w:r>
    </w:p>
    <w:p w14:paraId="682AF289" w14:textId="77777777" w:rsidR="002E172E" w:rsidRPr="003D53D2" w:rsidRDefault="002E172E" w:rsidP="002E172E">
      <w:pPr>
        <w:numPr>
          <w:ilvl w:val="0"/>
          <w:numId w:val="12"/>
        </w:numPr>
        <w:tabs>
          <w:tab w:val="left" w:pos="1134"/>
        </w:tabs>
        <w:ind w:left="0" w:firstLine="709"/>
        <w:jc w:val="both"/>
      </w:pPr>
      <w:r w:rsidRPr="003D53D2">
        <w:t>обладать достаточной финансовой устойчивостью;</w:t>
      </w:r>
    </w:p>
    <w:p w14:paraId="52A76323" w14:textId="77777777" w:rsidR="002E172E" w:rsidRPr="003D53D2" w:rsidRDefault="002E172E" w:rsidP="002E172E">
      <w:pPr>
        <w:numPr>
          <w:ilvl w:val="0"/>
          <w:numId w:val="12"/>
        </w:numPr>
        <w:tabs>
          <w:tab w:val="left" w:pos="1134"/>
        </w:tabs>
        <w:ind w:left="0" w:firstLine="709"/>
        <w:jc w:val="both"/>
      </w:pPr>
      <w:r w:rsidRPr="003D53D2">
        <w:t>иметь достаточно продолжительную историю существования и релевантный опыт, в оценке с точки зрения финансово-экономических критериев;</w:t>
      </w:r>
    </w:p>
    <w:p w14:paraId="7A9308BB" w14:textId="77777777" w:rsidR="002E172E" w:rsidRPr="003D53D2" w:rsidRDefault="002E172E" w:rsidP="002E172E">
      <w:pPr>
        <w:numPr>
          <w:ilvl w:val="0"/>
          <w:numId w:val="12"/>
        </w:numPr>
        <w:tabs>
          <w:tab w:val="left" w:pos="1134"/>
        </w:tabs>
        <w:ind w:left="0" w:firstLine="709"/>
        <w:jc w:val="both"/>
      </w:pPr>
      <w:r w:rsidRPr="003D53D2">
        <w:t>иметь необходимые финансовые ресурсы;</w:t>
      </w:r>
    </w:p>
    <w:p w14:paraId="75C2F806" w14:textId="77777777" w:rsidR="002E172E" w:rsidRPr="003D53D2" w:rsidRDefault="002E172E" w:rsidP="002E172E">
      <w:pPr>
        <w:numPr>
          <w:ilvl w:val="0"/>
          <w:numId w:val="12"/>
        </w:numPr>
        <w:tabs>
          <w:tab w:val="left" w:pos="1134"/>
        </w:tabs>
        <w:ind w:left="0" w:firstLine="709"/>
        <w:jc w:val="both"/>
      </w:pPr>
      <w:r w:rsidRPr="003D53D2">
        <w:t xml:space="preserve">оценка финансовых условий сделки (наличие/отсутствие аванса, </w:t>
      </w:r>
      <w:r>
        <w:t>независимой</w:t>
      </w:r>
      <w:r w:rsidRPr="003D53D2">
        <w:t xml:space="preserve"> гарантии) должна обеспечить минимизацию принимаемых кредитных рисков.</w:t>
      </w:r>
    </w:p>
    <w:p w14:paraId="53B1F564" w14:textId="77777777" w:rsidR="002E172E" w:rsidRPr="003D53D2" w:rsidRDefault="002E172E" w:rsidP="002E172E">
      <w:pPr>
        <w:pStyle w:val="aa"/>
        <w:numPr>
          <w:ilvl w:val="1"/>
          <w:numId w:val="1"/>
        </w:numPr>
        <w:tabs>
          <w:tab w:val="left" w:pos="1134"/>
        </w:tabs>
        <w:spacing w:before="120" w:after="120"/>
        <w:ind w:left="0" w:firstLine="709"/>
        <w:jc w:val="both"/>
      </w:pPr>
      <w:r w:rsidRPr="003D53D2">
        <w:t>Настоящей Методикой устанавливается, что предложени</w:t>
      </w:r>
      <w:r>
        <w:t>я</w:t>
      </w:r>
      <w:r w:rsidRPr="003D53D2">
        <w:t xml:space="preserve"> участников закупочной процедуры, набравших в результате применения балльно-весового подхода менее 0,45 баллов по шкале от 0 до 1, должн</w:t>
      </w:r>
      <w:r>
        <w:t>ы</w:t>
      </w:r>
      <w:r w:rsidRPr="003D53D2">
        <w:t xml:space="preserve"> быть рекомендован</w:t>
      </w:r>
      <w:r>
        <w:t>ы</w:t>
      </w:r>
      <w:r w:rsidRPr="003D53D2">
        <w:t xml:space="preserve">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14:paraId="6D1FD6DD" w14:textId="77777777" w:rsidR="002E172E" w:rsidRPr="003D53D2" w:rsidRDefault="002E172E" w:rsidP="002E172E">
      <w:pPr>
        <w:pStyle w:val="aa"/>
        <w:numPr>
          <w:ilvl w:val="1"/>
          <w:numId w:val="1"/>
        </w:numPr>
        <w:tabs>
          <w:tab w:val="left" w:pos="1134"/>
        </w:tabs>
        <w:spacing w:before="120" w:after="120"/>
        <w:ind w:left="0" w:firstLine="709"/>
        <w:jc w:val="both"/>
      </w:pPr>
      <w:r w:rsidRPr="003D53D2">
        <w:t>Кроме того</w:t>
      </w:r>
      <w:r>
        <w:t>,</w:t>
      </w:r>
      <w:r w:rsidRPr="003D53D2">
        <w:t xml:space="preserve"> для принятия решения о соответствии/несоответствии используется система стоп и риск-факторов.</w:t>
      </w:r>
      <w:r>
        <w:t xml:space="preserve"> В </w:t>
      </w:r>
      <w:r w:rsidRPr="00C343BE">
        <w:t xml:space="preserve">случае предоставления </w:t>
      </w:r>
      <w:r w:rsidRPr="003D53D2">
        <w:t>подписанной и заверенной печатью</w:t>
      </w:r>
      <w:r w:rsidRPr="00C343BE">
        <w:t xml:space="preserve"> промежуточной бухгалтерской отчетности (по состоянию на 31.03, 30.06, 30.09 текущего года), которая используется в качестве бухгалтерской отчетности на последнюю отчетную дату незавершенного финансового года, такая отчетность </w:t>
      </w:r>
      <w:r>
        <w:t xml:space="preserve">также используется при расчете стоп и риск-факторов / </w:t>
      </w:r>
      <w:r w:rsidRPr="00C343BE">
        <w:t>рассматривается на предмет</w:t>
      </w:r>
      <w:r>
        <w:t xml:space="preserve"> их наличия. </w:t>
      </w:r>
    </w:p>
    <w:p w14:paraId="7982DECF" w14:textId="77777777" w:rsidR="002E172E" w:rsidRPr="003D53D2" w:rsidRDefault="002E172E" w:rsidP="002E172E">
      <w:pPr>
        <w:tabs>
          <w:tab w:val="left" w:pos="1134"/>
        </w:tabs>
        <w:ind w:firstLine="709"/>
        <w:jc w:val="both"/>
      </w:pPr>
      <w:r w:rsidRPr="003D53D2">
        <w:rPr>
          <w:b/>
        </w:rPr>
        <w:t>Стоп-фактор</w:t>
      </w:r>
      <w:r w:rsidRPr="003D53D2">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14:paraId="2CAA9539" w14:textId="77777777" w:rsidR="002E172E" w:rsidRPr="003D53D2" w:rsidRDefault="002E172E" w:rsidP="002E172E">
      <w:pPr>
        <w:numPr>
          <w:ilvl w:val="0"/>
          <w:numId w:val="12"/>
        </w:numPr>
        <w:tabs>
          <w:tab w:val="left" w:pos="1134"/>
        </w:tabs>
        <w:ind w:left="0" w:firstLine="709"/>
        <w:jc w:val="both"/>
      </w:pPr>
      <w:r w:rsidRPr="003D53D2">
        <w:t>существенное несоответствие масштабов деятельности участника закупочной процедуры сумме закупки (если стоимость предложения, указанная в оферте,</w:t>
      </w:r>
      <w:r>
        <w:t xml:space="preserve"> в годовом выражении с учетом п. 8.1.</w:t>
      </w:r>
      <w:r w:rsidRPr="003D53D2">
        <w:t xml:space="preserve"> более чем в 1,4 раза превышает </w:t>
      </w:r>
      <w:r>
        <w:t xml:space="preserve">взвешенную с учетом п. 9.1. </w:t>
      </w:r>
      <w:r w:rsidRPr="003D53D2">
        <w:t xml:space="preserve">годовую выручку </w:t>
      </w:r>
      <w:r>
        <w:t>участника</w:t>
      </w:r>
      <w:r w:rsidRPr="003D53D2">
        <w:t xml:space="preserve"> или более чем в 2,8 раза превосходит е</w:t>
      </w:r>
      <w:r>
        <w:t>го</w:t>
      </w:r>
      <w:r w:rsidRPr="003D53D2">
        <w:t xml:space="preserve"> </w:t>
      </w:r>
      <w:r>
        <w:t>взвешенные с учетом п. 9.1.</w:t>
      </w:r>
      <w:r w:rsidRPr="003D53D2">
        <w:t xml:space="preserve"> активы);</w:t>
      </w:r>
    </w:p>
    <w:p w14:paraId="272B8672" w14:textId="77777777" w:rsidR="002E172E" w:rsidRPr="003D53D2" w:rsidRDefault="002E172E" w:rsidP="002E172E">
      <w:pPr>
        <w:numPr>
          <w:ilvl w:val="0"/>
          <w:numId w:val="12"/>
        </w:numPr>
        <w:tabs>
          <w:tab w:val="left" w:pos="1134"/>
        </w:tabs>
        <w:ind w:left="0" w:firstLine="709"/>
        <w:jc w:val="both"/>
      </w:pPr>
      <w:r w:rsidRPr="003D53D2">
        <w:t>отрицательное значение 3-го раздела баланса (капитал и резервы) на последнюю отчетную дату</w:t>
      </w:r>
      <w:r>
        <w:t xml:space="preserve"> (в том числе </w:t>
      </w:r>
      <w:r w:rsidRPr="00C343BE">
        <w:t>незавершенного финансового года</w:t>
      </w:r>
      <w:r>
        <w:t>)</w:t>
      </w:r>
      <w:r w:rsidRPr="003D53D2">
        <w:t>;</w:t>
      </w:r>
    </w:p>
    <w:p w14:paraId="4BD19BFB" w14:textId="77777777" w:rsidR="002E172E" w:rsidRDefault="002E172E" w:rsidP="002E172E">
      <w:pPr>
        <w:numPr>
          <w:ilvl w:val="0"/>
          <w:numId w:val="12"/>
        </w:numPr>
        <w:tabs>
          <w:tab w:val="left" w:pos="1134"/>
        </w:tabs>
        <w:ind w:left="0" w:firstLine="709"/>
        <w:jc w:val="both"/>
      </w:pPr>
      <w:r w:rsidRPr="003D53D2">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r>
        <w:t>.</w:t>
      </w:r>
      <w:r w:rsidRPr="005E428A">
        <w:t xml:space="preserve"> </w:t>
      </w:r>
    </w:p>
    <w:p w14:paraId="4359BA7C" w14:textId="77777777" w:rsidR="002E172E" w:rsidRPr="00C821A7" w:rsidRDefault="002E172E" w:rsidP="002E172E">
      <w:pPr>
        <w:numPr>
          <w:ilvl w:val="0"/>
          <w:numId w:val="12"/>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балансовой стоимости активов участника согласно данным бухгалтерской отчетности на последнюю отчетную дату</w:t>
      </w:r>
      <w:r>
        <w:t xml:space="preserve"> (в том числе </w:t>
      </w:r>
      <w:r w:rsidRPr="00C343BE">
        <w:t>незавершенного финансового года</w:t>
      </w:r>
      <w:r>
        <w:t xml:space="preserve">) / отсутствие подписанной участником на ЭТП </w:t>
      </w:r>
      <w:r w:rsidRPr="000D41C1">
        <w:t>декларации об отсутствии задолженности в размере более 25% валюты баланса для закупок, участниками которых могут быть только субъекты МСП.</w:t>
      </w:r>
    </w:p>
    <w:p w14:paraId="6453F9C4" w14:textId="77777777" w:rsidR="002E172E" w:rsidRPr="003D53D2" w:rsidRDefault="002E172E" w:rsidP="002E172E">
      <w:pPr>
        <w:tabs>
          <w:tab w:val="left" w:pos="1134"/>
        </w:tabs>
        <w:ind w:firstLine="709"/>
        <w:jc w:val="both"/>
      </w:pPr>
    </w:p>
    <w:p w14:paraId="04A1C26D" w14:textId="77777777" w:rsidR="002E172E" w:rsidRPr="003D53D2" w:rsidRDefault="002E172E" w:rsidP="002E172E">
      <w:pPr>
        <w:tabs>
          <w:tab w:val="left" w:pos="1134"/>
        </w:tabs>
        <w:ind w:firstLine="709"/>
        <w:jc w:val="both"/>
      </w:pPr>
      <w:r w:rsidRPr="003D53D2">
        <w:rPr>
          <w:b/>
        </w:rPr>
        <w:lastRenderedPageBreak/>
        <w:t>Риск-фактор</w:t>
      </w:r>
      <w:r w:rsidRPr="003D53D2">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14:paraId="4CAC8A7E" w14:textId="77777777" w:rsidR="002E172E" w:rsidRPr="003D53D2" w:rsidRDefault="002E172E" w:rsidP="002E172E">
      <w:pPr>
        <w:numPr>
          <w:ilvl w:val="0"/>
          <w:numId w:val="13"/>
        </w:numPr>
        <w:tabs>
          <w:tab w:val="left" w:pos="1134"/>
        </w:tabs>
        <w:ind w:left="0" w:firstLine="709"/>
        <w:jc w:val="both"/>
      </w:pPr>
      <w:r w:rsidRPr="003D53D2">
        <w:t xml:space="preserve">непокрытый убыток в </w:t>
      </w:r>
      <w:r>
        <w:t xml:space="preserve">бухгалтерском </w:t>
      </w:r>
      <w:r w:rsidRPr="003D53D2">
        <w:t>балансе на последнюю отчетную дату</w:t>
      </w:r>
      <w:r>
        <w:t xml:space="preserve"> (в том числе </w:t>
      </w:r>
      <w:r w:rsidRPr="00C343BE">
        <w:t>незавершенного финансового года</w:t>
      </w:r>
      <w:r>
        <w:t>)</w:t>
      </w:r>
      <w:r w:rsidRPr="003D53D2">
        <w:t>;</w:t>
      </w:r>
    </w:p>
    <w:p w14:paraId="1249D4C6" w14:textId="77777777" w:rsidR="002E172E" w:rsidRPr="003D53D2" w:rsidRDefault="002E172E" w:rsidP="002E172E">
      <w:pPr>
        <w:numPr>
          <w:ilvl w:val="0"/>
          <w:numId w:val="13"/>
        </w:numPr>
        <w:tabs>
          <w:tab w:val="left" w:pos="1134"/>
        </w:tabs>
        <w:ind w:left="0" w:firstLine="709"/>
        <w:jc w:val="both"/>
      </w:pPr>
      <w:r w:rsidRPr="003D53D2">
        <w:t>убытки</w:t>
      </w:r>
      <w:r>
        <w:t xml:space="preserve"> на</w:t>
      </w:r>
      <w:r w:rsidRPr="003D53D2">
        <w:t xml:space="preserve"> последнюю отчетную дату</w:t>
      </w:r>
      <w:r>
        <w:t xml:space="preserve"> </w:t>
      </w:r>
      <w:r w:rsidRPr="00C343BE">
        <w:t>незавершенного финансового года</w:t>
      </w:r>
      <w:r w:rsidRPr="003D53D2">
        <w:t xml:space="preserve"> или по итогам последнего года;</w:t>
      </w:r>
    </w:p>
    <w:p w14:paraId="357470F8" w14:textId="77777777" w:rsidR="002E172E" w:rsidRPr="003D53D2" w:rsidRDefault="002E172E" w:rsidP="002E172E">
      <w:pPr>
        <w:numPr>
          <w:ilvl w:val="0"/>
          <w:numId w:val="13"/>
        </w:numPr>
        <w:tabs>
          <w:tab w:val="left" w:pos="1134"/>
        </w:tabs>
        <w:ind w:left="0" w:firstLine="709"/>
        <w:jc w:val="both"/>
      </w:pPr>
      <w:r w:rsidRPr="003D53D2">
        <w:t xml:space="preserve">срок существования </w:t>
      </w:r>
      <w:r>
        <w:t>участника</w:t>
      </w:r>
      <w:r w:rsidRPr="003D53D2">
        <w:t xml:space="preserve"> менее года;</w:t>
      </w:r>
    </w:p>
    <w:p w14:paraId="4F1EA70B" w14:textId="77777777" w:rsidR="002E172E" w:rsidRPr="003D53D2" w:rsidRDefault="002E172E" w:rsidP="002E172E">
      <w:pPr>
        <w:numPr>
          <w:ilvl w:val="0"/>
          <w:numId w:val="13"/>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rsidRPr="003D53D2">
        <w:t xml:space="preserve">превышает 80% </w:t>
      </w:r>
      <w:r>
        <w:t xml:space="preserve">взвешенной с учетом п. 9.1. </w:t>
      </w:r>
      <w:r w:rsidRPr="003D53D2">
        <w:t xml:space="preserve">годовой выручки </w:t>
      </w:r>
      <w:r>
        <w:t>участника</w:t>
      </w:r>
      <w:r w:rsidRPr="003D53D2">
        <w:t xml:space="preserve"> или более чем в 1,6 раз превосходит </w:t>
      </w:r>
      <w:r>
        <w:t xml:space="preserve">взвешенную с учетом п. 9.1. </w:t>
      </w:r>
      <w:r w:rsidRPr="003D53D2">
        <w:t>величину е</w:t>
      </w:r>
      <w:r>
        <w:t>го</w:t>
      </w:r>
      <w:r w:rsidRPr="003D53D2">
        <w:t xml:space="preserve"> активов);</w:t>
      </w:r>
    </w:p>
    <w:p w14:paraId="65FB3FBD" w14:textId="77777777" w:rsidR="002E172E" w:rsidRPr="003D53D2" w:rsidRDefault="002E172E" w:rsidP="002E172E">
      <w:pPr>
        <w:numPr>
          <w:ilvl w:val="0"/>
          <w:numId w:val="13"/>
        </w:numPr>
        <w:tabs>
          <w:tab w:val="left" w:pos="1134"/>
        </w:tabs>
        <w:ind w:left="0" w:firstLine="709"/>
        <w:jc w:val="both"/>
      </w:pPr>
      <w:r w:rsidRPr="003D53D2">
        <w:t xml:space="preserve">если договором предусматривается выплата аванса без покрытия </w:t>
      </w:r>
      <w:r>
        <w:t>независимой</w:t>
      </w:r>
      <w:r w:rsidRPr="003D53D2">
        <w:t xml:space="preserve"> гарантией.</w:t>
      </w:r>
      <w:r w:rsidRPr="003D53D2">
        <w:rPr>
          <w:i/>
        </w:rPr>
        <w:t xml:space="preserve"> </w:t>
      </w:r>
    </w:p>
    <w:p w14:paraId="72C92154" w14:textId="77777777" w:rsidR="002E172E" w:rsidRPr="003D53D2" w:rsidRDefault="002E172E" w:rsidP="002E172E">
      <w:pPr>
        <w:tabs>
          <w:tab w:val="left" w:pos="1134"/>
        </w:tabs>
        <w:ind w:firstLine="709"/>
        <w:jc w:val="both"/>
      </w:pPr>
    </w:p>
    <w:p w14:paraId="29109465" w14:textId="77777777" w:rsidR="002E172E" w:rsidRPr="003D53D2" w:rsidRDefault="002E172E" w:rsidP="002E172E">
      <w:pPr>
        <w:pStyle w:val="aa"/>
        <w:numPr>
          <w:ilvl w:val="1"/>
          <w:numId w:val="1"/>
        </w:numPr>
        <w:tabs>
          <w:tab w:val="left" w:pos="1134"/>
        </w:tabs>
        <w:ind w:left="0" w:firstLine="709"/>
        <w:jc w:val="both"/>
      </w:pPr>
      <w:r w:rsidRPr="003D53D2">
        <w:t>На основе совместного применения балльно-весового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14:paraId="7C19AA59" w14:textId="77777777" w:rsidR="002E172E" w:rsidRPr="003D53D2" w:rsidRDefault="002E172E" w:rsidP="002E172E">
      <w:pPr>
        <w:jc w:val="right"/>
      </w:pPr>
      <w:r w:rsidRPr="003D53D2">
        <w:t>Таблица алгоритм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95"/>
      </w:tblGrid>
      <w:tr w:rsidR="002E172E" w:rsidRPr="003D53D2" w14:paraId="20F9420E" w14:textId="77777777" w:rsidTr="00363B6B">
        <w:trPr>
          <w:trHeight w:val="542"/>
        </w:trPr>
        <w:tc>
          <w:tcPr>
            <w:tcW w:w="3828" w:type="dxa"/>
            <w:shd w:val="clear" w:color="auto" w:fill="auto"/>
            <w:noWrap/>
            <w:vAlign w:val="center"/>
          </w:tcPr>
          <w:p w14:paraId="7FA9195B" w14:textId="77777777" w:rsidR="002E172E" w:rsidRPr="003D53D2" w:rsidRDefault="002E172E" w:rsidP="00363B6B">
            <w:pPr>
              <w:jc w:val="center"/>
              <w:rPr>
                <w:color w:val="000000"/>
              </w:rPr>
            </w:pPr>
            <w:r w:rsidRPr="003D53D2">
              <w:rPr>
                <w:color w:val="000000"/>
              </w:rPr>
              <w:t>Решение о соответствии/несоответствии</w:t>
            </w:r>
          </w:p>
        </w:tc>
        <w:tc>
          <w:tcPr>
            <w:tcW w:w="6095" w:type="dxa"/>
            <w:shd w:val="clear" w:color="auto" w:fill="auto"/>
            <w:noWrap/>
            <w:vAlign w:val="center"/>
          </w:tcPr>
          <w:p w14:paraId="153EB02C" w14:textId="77777777" w:rsidR="002E172E" w:rsidRPr="003D53D2" w:rsidRDefault="002E172E" w:rsidP="00363B6B">
            <w:pPr>
              <w:jc w:val="center"/>
              <w:rPr>
                <w:color w:val="000000"/>
              </w:rPr>
            </w:pPr>
            <w:r w:rsidRPr="003D53D2">
              <w:rPr>
                <w:color w:val="000000"/>
              </w:rPr>
              <w:t>Описание</w:t>
            </w:r>
          </w:p>
        </w:tc>
      </w:tr>
      <w:tr w:rsidR="002E172E" w:rsidRPr="003D53D2" w14:paraId="5DFD26BF" w14:textId="77777777" w:rsidTr="00363B6B">
        <w:trPr>
          <w:trHeight w:val="576"/>
        </w:trPr>
        <w:tc>
          <w:tcPr>
            <w:tcW w:w="3828" w:type="dxa"/>
            <w:shd w:val="clear" w:color="000000" w:fill="FFE5E5"/>
            <w:noWrap/>
            <w:vAlign w:val="center"/>
          </w:tcPr>
          <w:p w14:paraId="1567E429" w14:textId="77777777" w:rsidR="002E172E" w:rsidRPr="003D53D2" w:rsidRDefault="002E172E" w:rsidP="00363B6B">
            <w:pPr>
              <w:rPr>
                <w:color w:val="000000"/>
              </w:rPr>
            </w:pPr>
            <w:r w:rsidRPr="003D53D2">
              <w:rPr>
                <w:color w:val="000000"/>
              </w:rPr>
              <w:t>Не соответствует</w:t>
            </w:r>
          </w:p>
        </w:tc>
        <w:tc>
          <w:tcPr>
            <w:tcW w:w="6095" w:type="dxa"/>
            <w:shd w:val="clear" w:color="000000" w:fill="FFE5E5"/>
            <w:noWrap/>
          </w:tcPr>
          <w:p w14:paraId="4DA8C0E6" w14:textId="77777777" w:rsidR="002E172E" w:rsidRPr="003D53D2" w:rsidRDefault="002E172E" w:rsidP="00363B6B">
            <w:pPr>
              <w:jc w:val="both"/>
              <w:rPr>
                <w:color w:val="000000"/>
              </w:rPr>
            </w:pPr>
            <w:r w:rsidRPr="003D53D2">
              <w:rPr>
                <w:color w:val="000000"/>
              </w:rPr>
              <w:t xml:space="preserve">Первичная оценка </w:t>
            </w:r>
            <w:r w:rsidRPr="003D53D2">
              <w:rPr>
                <w:b/>
                <w:color w:val="000000"/>
              </w:rPr>
              <w:t>менее 0,45 баллов</w:t>
            </w:r>
            <w:r w:rsidRPr="003D53D2">
              <w:rPr>
                <w:color w:val="000000"/>
              </w:rPr>
              <w:t xml:space="preserve"> (по шкале от 0 до 1) или имеются стоп-факторы</w:t>
            </w:r>
          </w:p>
        </w:tc>
      </w:tr>
      <w:tr w:rsidR="002E172E" w:rsidRPr="003D53D2" w14:paraId="1FE9C45D" w14:textId="77777777" w:rsidTr="00363B6B">
        <w:trPr>
          <w:trHeight w:val="1111"/>
        </w:trPr>
        <w:tc>
          <w:tcPr>
            <w:tcW w:w="3828" w:type="dxa"/>
            <w:shd w:val="clear" w:color="000000" w:fill="F8FFB9"/>
            <w:noWrap/>
            <w:vAlign w:val="center"/>
          </w:tcPr>
          <w:p w14:paraId="53C45C81" w14:textId="77777777" w:rsidR="002E172E" w:rsidRPr="003D53D2" w:rsidRDefault="002E172E" w:rsidP="00363B6B">
            <w:pPr>
              <w:rPr>
                <w:color w:val="000000"/>
              </w:rPr>
            </w:pPr>
            <w:r w:rsidRPr="003D53D2">
              <w:rPr>
                <w:color w:val="000000"/>
              </w:rPr>
              <w:t>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14:paraId="2F1DA904" w14:textId="77777777" w:rsidR="002E172E" w:rsidRPr="003D53D2" w:rsidRDefault="002E172E" w:rsidP="00363B6B">
            <w:pPr>
              <w:jc w:val="both"/>
              <w:rPr>
                <w:color w:val="000000"/>
              </w:rPr>
            </w:pPr>
            <w:r w:rsidRPr="003D53D2">
              <w:rPr>
                <w:color w:val="000000"/>
              </w:rPr>
              <w:t xml:space="preserve">Первичная оценка </w:t>
            </w:r>
            <w:r w:rsidRPr="003D53D2">
              <w:rPr>
                <w:b/>
                <w:color w:val="000000"/>
              </w:rPr>
              <w:t>от 0,45 до 0,5 баллов</w:t>
            </w:r>
            <w:r w:rsidRPr="003D53D2">
              <w:rPr>
                <w:color w:val="000000"/>
              </w:rPr>
              <w:t xml:space="preserve"> (по шкале от 0 до 1) или имеется более двух риск-факторов, стоп-факторы при этом отсутствуют</w:t>
            </w:r>
          </w:p>
        </w:tc>
      </w:tr>
      <w:tr w:rsidR="002E172E" w:rsidRPr="003D53D2" w14:paraId="033EB722" w14:textId="77777777" w:rsidTr="00363B6B">
        <w:trPr>
          <w:trHeight w:val="556"/>
        </w:trPr>
        <w:tc>
          <w:tcPr>
            <w:tcW w:w="3828" w:type="dxa"/>
            <w:shd w:val="clear" w:color="000000" w:fill="C6FED1"/>
            <w:noWrap/>
            <w:vAlign w:val="center"/>
          </w:tcPr>
          <w:p w14:paraId="661EE951" w14:textId="77777777" w:rsidR="002E172E" w:rsidRPr="003D53D2" w:rsidRDefault="002E172E" w:rsidP="00363B6B">
            <w:pPr>
              <w:rPr>
                <w:color w:val="000000"/>
              </w:rPr>
            </w:pPr>
            <w:r w:rsidRPr="003D53D2">
              <w:rPr>
                <w:color w:val="000000"/>
              </w:rPr>
              <w:t>Соответствует</w:t>
            </w:r>
          </w:p>
        </w:tc>
        <w:tc>
          <w:tcPr>
            <w:tcW w:w="6095" w:type="dxa"/>
            <w:shd w:val="clear" w:color="000000" w:fill="C6FED1"/>
            <w:noWrap/>
          </w:tcPr>
          <w:p w14:paraId="4AE9B7D8" w14:textId="77777777" w:rsidR="002E172E" w:rsidRPr="003D53D2" w:rsidRDefault="002E172E" w:rsidP="00363B6B">
            <w:pPr>
              <w:jc w:val="both"/>
              <w:rPr>
                <w:color w:val="000000"/>
              </w:rPr>
            </w:pPr>
            <w:r w:rsidRPr="003D53D2">
              <w:rPr>
                <w:color w:val="000000"/>
              </w:rPr>
              <w:t xml:space="preserve">Первичная оценка </w:t>
            </w:r>
            <w:r w:rsidRPr="003D53D2">
              <w:rPr>
                <w:b/>
                <w:color w:val="000000"/>
              </w:rPr>
              <w:t>более 0,5 баллов</w:t>
            </w:r>
            <w:r w:rsidRPr="003D53D2">
              <w:rPr>
                <w:color w:val="000000"/>
              </w:rPr>
              <w:t xml:space="preserve"> (по шкале от 0 до 1), стоп-факторы отсутствуют, имеется не более двух риск-факторов</w:t>
            </w:r>
          </w:p>
        </w:tc>
      </w:tr>
    </w:tbl>
    <w:p w14:paraId="180448C7" w14:textId="77777777" w:rsidR="002E172E" w:rsidRPr="003D53D2" w:rsidRDefault="002E172E" w:rsidP="002E172E">
      <w:pPr>
        <w:jc w:val="both"/>
      </w:pPr>
    </w:p>
    <w:p w14:paraId="7768C153" w14:textId="77777777" w:rsidR="002E172E" w:rsidRPr="003D53D2" w:rsidRDefault="002E172E" w:rsidP="002E172E">
      <w:pPr>
        <w:pStyle w:val="aa"/>
        <w:numPr>
          <w:ilvl w:val="1"/>
          <w:numId w:val="1"/>
        </w:numPr>
        <w:tabs>
          <w:tab w:val="left" w:pos="1134"/>
        </w:tabs>
        <w:spacing w:before="120" w:after="120"/>
        <w:ind w:left="0" w:firstLine="709"/>
        <w:jc w:val="both"/>
      </w:pPr>
      <w:r w:rsidRPr="003D53D2">
        <w:t xml:space="preserve">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w:t>
      </w:r>
      <w:r>
        <w:t xml:space="preserve">ВНД Общества и/или </w:t>
      </w:r>
      <w:r w:rsidRPr="00EA62FF">
        <w:t>закупочной документации</w:t>
      </w:r>
      <w:r w:rsidRPr="003D53D2">
        <w:t>, в том числе настоящей Методики. В случае если на основании применения балльно-весового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14:paraId="784E8A36" w14:textId="7C9150B5" w:rsidR="00D136E8" w:rsidRDefault="002E172E" w:rsidP="0049756A">
      <w:pPr>
        <w:pStyle w:val="aa"/>
        <w:numPr>
          <w:ilvl w:val="1"/>
          <w:numId w:val="1"/>
        </w:numPr>
        <w:tabs>
          <w:tab w:val="left" w:pos="1134"/>
        </w:tabs>
        <w:spacing w:before="120" w:after="120"/>
        <w:ind w:left="0" w:firstLine="709"/>
        <w:jc w:val="both"/>
      </w:pPr>
      <w:r w:rsidRPr="003D53D2">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t>. Порядок применения положений Методики в отношении индивидуальных предпринимателей определен в разделе 4 приложения 2 к Методике.</w:t>
      </w:r>
    </w:p>
    <w:p w14:paraId="44882735" w14:textId="42B04808" w:rsidR="00D136E8" w:rsidRDefault="00D136E8" w:rsidP="002E172E">
      <w:pPr>
        <w:tabs>
          <w:tab w:val="left" w:pos="1134"/>
        </w:tabs>
        <w:ind w:firstLine="709"/>
        <w:jc w:val="both"/>
      </w:pPr>
    </w:p>
    <w:p w14:paraId="7FC8338B" w14:textId="76F937D3" w:rsidR="0049756A" w:rsidRDefault="0049756A" w:rsidP="002E172E">
      <w:pPr>
        <w:tabs>
          <w:tab w:val="left" w:pos="1134"/>
        </w:tabs>
        <w:ind w:firstLine="709"/>
        <w:jc w:val="both"/>
      </w:pPr>
    </w:p>
    <w:p w14:paraId="51DF9582" w14:textId="77777777" w:rsidR="0049756A" w:rsidRDefault="0049756A" w:rsidP="002E172E">
      <w:pPr>
        <w:tabs>
          <w:tab w:val="left" w:pos="1134"/>
        </w:tabs>
        <w:ind w:firstLine="709"/>
        <w:jc w:val="both"/>
      </w:pPr>
    </w:p>
    <w:p w14:paraId="039E098C" w14:textId="77777777" w:rsidR="002E172E" w:rsidRPr="00D177A1" w:rsidRDefault="002E172E" w:rsidP="007A2CF3">
      <w:pPr>
        <w:pStyle w:val="1"/>
        <w:tabs>
          <w:tab w:val="clear" w:pos="1353"/>
          <w:tab w:val="left" w:pos="1134"/>
        </w:tabs>
        <w:ind w:left="0" w:firstLine="709"/>
      </w:pPr>
      <w:bookmarkStart w:id="28" w:name="_Toc107244337"/>
      <w:bookmarkStart w:id="29" w:name="_Toc107247776"/>
      <w:r>
        <w:lastRenderedPageBreak/>
        <w:t>ОЦЕНОЧНАЯ СТАДИЯ</w:t>
      </w:r>
      <w:bookmarkEnd w:id="28"/>
      <w:bookmarkEnd w:id="29"/>
    </w:p>
    <w:p w14:paraId="60E104DE" w14:textId="77777777" w:rsidR="002E172E" w:rsidRPr="003D53D2" w:rsidRDefault="002E172E" w:rsidP="002E172E">
      <w:pPr>
        <w:pStyle w:val="aa"/>
        <w:numPr>
          <w:ilvl w:val="1"/>
          <w:numId w:val="1"/>
        </w:numPr>
        <w:tabs>
          <w:tab w:val="left" w:pos="1134"/>
        </w:tabs>
        <w:spacing w:before="120" w:after="120"/>
        <w:ind w:left="0" w:firstLine="709"/>
        <w:jc w:val="both"/>
      </w:pPr>
      <w:r w:rsidRPr="003D53D2">
        <w:t xml:space="preserve">На оценочной стадии финансово-экономической экспертизы предложения участников закупочной процедуры, </w:t>
      </w:r>
      <w:r w:rsidRPr="00F9465C">
        <w:t>прошедших отборочную стадию, ранжируются</w:t>
      </w:r>
      <w:r w:rsidRPr="003D53D2">
        <w:t xml:space="preserve"> </w:t>
      </w:r>
      <w:r>
        <w:t xml:space="preserve">/ получают итоговую оценку </w:t>
      </w:r>
      <w:r w:rsidRPr="003D53D2">
        <w:t>с учетом оценки их финансового состояния, качественной оценки бизнес-рисков, а также предлагаемых финансовых условий сделки.</w:t>
      </w:r>
    </w:p>
    <w:p w14:paraId="33849DA7" w14:textId="77777777" w:rsidR="002E172E" w:rsidRPr="003D53D2" w:rsidRDefault="002E172E" w:rsidP="002E172E">
      <w:pPr>
        <w:pStyle w:val="aa"/>
        <w:numPr>
          <w:ilvl w:val="1"/>
          <w:numId w:val="1"/>
        </w:numPr>
        <w:tabs>
          <w:tab w:val="left" w:pos="1134"/>
        </w:tabs>
        <w:spacing w:before="120" w:after="120"/>
        <w:ind w:left="0" w:firstLine="709"/>
        <w:jc w:val="both"/>
      </w:pPr>
      <w:r w:rsidRPr="003D53D2">
        <w:t xml:space="preserve">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w:t>
      </w:r>
      <w:r>
        <w:t>участники</w:t>
      </w:r>
      <w:r w:rsidRPr="003D53D2">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w:t>
      </w:r>
      <w:r>
        <w:t xml:space="preserve"> / присвоение итоговой оценки</w:t>
      </w:r>
      <w:r w:rsidRPr="003D53D2">
        <w:t xml:space="preserve"> осуществляется переводом первичной шкалы от 0 до 1 в шкалу от 0 до 5 (Таблица перевода).</w:t>
      </w:r>
    </w:p>
    <w:p w14:paraId="01A0E3D1" w14:textId="77777777" w:rsidR="002E172E" w:rsidRPr="003D53D2" w:rsidRDefault="002E172E" w:rsidP="002E172E">
      <w:pPr>
        <w:spacing w:before="120" w:after="120"/>
        <w:jc w:val="right"/>
      </w:pPr>
      <w:r w:rsidRPr="003D53D2">
        <w:t>Таблица перевода</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122"/>
        <w:gridCol w:w="2976"/>
        <w:gridCol w:w="1623"/>
      </w:tblGrid>
      <w:tr w:rsidR="002E172E" w:rsidRPr="003D53D2" w14:paraId="6409AB9E" w14:textId="77777777" w:rsidTr="00363B6B">
        <w:trPr>
          <w:jc w:val="center"/>
        </w:trPr>
        <w:tc>
          <w:tcPr>
            <w:tcW w:w="2989" w:type="dxa"/>
          </w:tcPr>
          <w:p w14:paraId="14507BBB" w14:textId="77777777" w:rsidR="002E172E" w:rsidRPr="003D53D2" w:rsidRDefault="002E172E" w:rsidP="00363B6B">
            <w:pPr>
              <w:spacing w:after="60"/>
              <w:jc w:val="center"/>
              <w:rPr>
                <w:b/>
              </w:rPr>
            </w:pPr>
            <w:r w:rsidRPr="003D53D2">
              <w:rPr>
                <w:b/>
              </w:rPr>
              <w:t>Первичный балл (0-1)</w:t>
            </w:r>
          </w:p>
        </w:tc>
        <w:tc>
          <w:tcPr>
            <w:tcW w:w="2122" w:type="dxa"/>
            <w:vAlign w:val="center"/>
          </w:tcPr>
          <w:p w14:paraId="6EA76E41" w14:textId="77777777" w:rsidR="002E172E" w:rsidRPr="003D53D2" w:rsidRDefault="002E172E" w:rsidP="00363B6B">
            <w:pPr>
              <w:spacing w:after="60"/>
              <w:jc w:val="center"/>
            </w:pPr>
            <w:r w:rsidRPr="003D53D2">
              <w:t>менее 0,45</w:t>
            </w:r>
          </w:p>
        </w:tc>
        <w:tc>
          <w:tcPr>
            <w:tcW w:w="2976" w:type="dxa"/>
            <w:vAlign w:val="center"/>
          </w:tcPr>
          <w:p w14:paraId="283D973B" w14:textId="77777777" w:rsidR="002E172E" w:rsidRPr="003D53D2" w:rsidRDefault="002E172E" w:rsidP="00363B6B">
            <w:pPr>
              <w:spacing w:after="60"/>
              <w:jc w:val="center"/>
            </w:pPr>
            <w:r w:rsidRPr="003D53D2">
              <w:t>от 0,45 до 0,95</w:t>
            </w:r>
          </w:p>
        </w:tc>
        <w:tc>
          <w:tcPr>
            <w:tcW w:w="1623" w:type="dxa"/>
            <w:shd w:val="clear" w:color="auto" w:fill="auto"/>
            <w:vAlign w:val="center"/>
          </w:tcPr>
          <w:p w14:paraId="5DDF8BF9" w14:textId="77777777" w:rsidR="002E172E" w:rsidRPr="003D53D2" w:rsidRDefault="002E172E" w:rsidP="00363B6B">
            <w:pPr>
              <w:spacing w:after="60"/>
              <w:jc w:val="center"/>
            </w:pPr>
            <w:r w:rsidRPr="003D53D2">
              <w:t>более 0,95</w:t>
            </w:r>
          </w:p>
        </w:tc>
      </w:tr>
      <w:tr w:rsidR="002E172E" w:rsidRPr="003D53D2" w14:paraId="34AB9A77" w14:textId="77777777" w:rsidTr="00363B6B">
        <w:trPr>
          <w:trHeight w:val="773"/>
          <w:jc w:val="center"/>
        </w:trPr>
        <w:tc>
          <w:tcPr>
            <w:tcW w:w="2989" w:type="dxa"/>
            <w:vAlign w:val="center"/>
          </w:tcPr>
          <w:p w14:paraId="6209B645" w14:textId="77777777" w:rsidR="002E172E" w:rsidRPr="003D53D2" w:rsidRDefault="002E172E" w:rsidP="00363B6B">
            <w:pPr>
              <w:spacing w:after="60"/>
              <w:jc w:val="center"/>
              <w:rPr>
                <w:b/>
                <w:bCs/>
              </w:rPr>
            </w:pPr>
            <w:r w:rsidRPr="003D53D2">
              <w:rPr>
                <w:b/>
              </w:rPr>
              <w:t>Итоговая оценка (0-5)</w:t>
            </w:r>
          </w:p>
        </w:tc>
        <w:tc>
          <w:tcPr>
            <w:tcW w:w="2122" w:type="dxa"/>
            <w:vAlign w:val="center"/>
          </w:tcPr>
          <w:p w14:paraId="29A26828" w14:textId="77777777" w:rsidR="002E172E" w:rsidRPr="003D53D2" w:rsidRDefault="002E172E" w:rsidP="00363B6B">
            <w:pPr>
              <w:spacing w:after="60"/>
              <w:jc w:val="center"/>
              <w:rPr>
                <w:bCs/>
              </w:rPr>
            </w:pPr>
            <w:r w:rsidRPr="003D53D2">
              <w:rPr>
                <w:bCs/>
              </w:rPr>
              <w:t>0</w:t>
            </w:r>
          </w:p>
        </w:tc>
        <w:tc>
          <w:tcPr>
            <w:tcW w:w="2976" w:type="dxa"/>
            <w:vAlign w:val="center"/>
          </w:tcPr>
          <w:p w14:paraId="5682A05F" w14:textId="77777777" w:rsidR="002E172E" w:rsidRPr="003D53D2" w:rsidRDefault="002E172E" w:rsidP="00363B6B">
            <w:pPr>
              <w:spacing w:after="60"/>
              <w:jc w:val="center"/>
              <w:rPr>
                <w:bCs/>
              </w:rPr>
            </w:pPr>
            <m:oMathPara>
              <m:oMath>
                <m:r>
                  <w:rPr>
                    <w:rFonts w:ascii="Cambria Math" w:hAnsi="Cambria Math"/>
                    <w:lang w:val="en-US"/>
                  </w:rPr>
                  <m:t>ИО=5*</m:t>
                </m:r>
                <m:sSup>
                  <m:sSupPr>
                    <m:ctrlPr>
                      <w:rPr>
                        <w:rFonts w:ascii="Cambria Math" w:eastAsia="Calibri" w:hAnsi="Cambria Math"/>
                        <w:i/>
                        <w:lang w:val="en-US" w:eastAsia="en-US"/>
                      </w:rPr>
                    </m:ctrlPr>
                  </m:sSupPr>
                  <m:e>
                    <m:f>
                      <m:fPr>
                        <m:ctrlPr>
                          <w:rPr>
                            <w:rFonts w:ascii="Cambria Math" w:eastAsia="Calibri" w:hAnsi="Cambria Math"/>
                            <w:i/>
                            <w:lang w:val="en-US" w:eastAsia="en-US"/>
                          </w:rPr>
                        </m:ctrlPr>
                      </m:fPr>
                      <m:num>
                        <m:r>
                          <w:rPr>
                            <w:rFonts w:ascii="Cambria Math" w:hAnsi="Cambria Math"/>
                            <w:lang w:val="en-US"/>
                          </w:rPr>
                          <m:t>ПБ-0,45</m:t>
                        </m:r>
                      </m:num>
                      <m:den>
                        <m:r>
                          <w:rPr>
                            <w:rFonts w:ascii="Cambria Math" w:hAnsi="Cambria Math"/>
                            <w:lang w:val="en-US"/>
                          </w:rPr>
                          <m:t>0,95-0,45</m:t>
                        </m:r>
                      </m:den>
                    </m:f>
                  </m:e>
                  <m:sup>
                    <m:r>
                      <w:rPr>
                        <w:rFonts w:ascii="Cambria Math" w:hAnsi="Cambria Math"/>
                        <w:lang w:val="en-US"/>
                      </w:rPr>
                      <m:t>*</m:t>
                    </m:r>
                  </m:sup>
                </m:sSup>
              </m:oMath>
            </m:oMathPara>
          </w:p>
        </w:tc>
        <w:tc>
          <w:tcPr>
            <w:tcW w:w="1623" w:type="dxa"/>
            <w:shd w:val="clear" w:color="auto" w:fill="auto"/>
            <w:vAlign w:val="center"/>
          </w:tcPr>
          <w:p w14:paraId="6C4F2E2E" w14:textId="77777777" w:rsidR="002E172E" w:rsidRPr="003D53D2" w:rsidRDefault="002E172E" w:rsidP="00363B6B">
            <w:pPr>
              <w:spacing w:after="60"/>
              <w:jc w:val="center"/>
            </w:pPr>
            <w:r w:rsidRPr="003D53D2">
              <w:t>5</w:t>
            </w:r>
          </w:p>
        </w:tc>
      </w:tr>
    </w:tbl>
    <w:p w14:paraId="36519588" w14:textId="77777777" w:rsidR="002E172E" w:rsidRPr="003D53D2" w:rsidRDefault="002E172E" w:rsidP="002E172E">
      <w:pPr>
        <w:spacing w:before="120" w:after="120"/>
        <w:rPr>
          <w:i/>
        </w:rPr>
      </w:pPr>
      <w:r w:rsidRPr="003D53D2">
        <w:rPr>
          <w:i/>
        </w:rPr>
        <w:t>*ИО – итоговая оценка; ПБ – первичный балл. Итоговая оценка округляется с точностью до одного знака после запятой.</w:t>
      </w:r>
    </w:p>
    <w:p w14:paraId="72E25520" w14:textId="77777777" w:rsidR="002E172E" w:rsidRPr="003D53D2" w:rsidRDefault="002E172E" w:rsidP="002E172E">
      <w:pPr>
        <w:pStyle w:val="aa"/>
        <w:numPr>
          <w:ilvl w:val="1"/>
          <w:numId w:val="1"/>
        </w:numPr>
        <w:tabs>
          <w:tab w:val="left" w:pos="1134"/>
        </w:tabs>
        <w:spacing w:before="120" w:after="120"/>
        <w:ind w:left="0" w:firstLine="709"/>
        <w:jc w:val="both"/>
      </w:pPr>
      <w:r w:rsidRPr="003D53D2">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287"/>
        <w:gridCol w:w="3260"/>
        <w:gridCol w:w="2779"/>
      </w:tblGrid>
      <w:tr w:rsidR="002E172E" w:rsidRPr="003D53D2" w14:paraId="3A1B8550" w14:textId="77777777" w:rsidTr="00363B6B">
        <w:trPr>
          <w:jc w:val="center"/>
        </w:trPr>
        <w:tc>
          <w:tcPr>
            <w:tcW w:w="2734" w:type="dxa"/>
            <w:tcBorders>
              <w:bottom w:val="single" w:sz="4" w:space="0" w:color="auto"/>
            </w:tcBorders>
          </w:tcPr>
          <w:p w14:paraId="6FE89AD8" w14:textId="77777777" w:rsidR="002E172E" w:rsidRPr="003D53D2" w:rsidRDefault="002E172E" w:rsidP="00363B6B">
            <w:pPr>
              <w:spacing w:after="60"/>
              <w:jc w:val="center"/>
              <w:rPr>
                <w:b/>
              </w:rPr>
            </w:pPr>
            <w:r w:rsidRPr="003D53D2">
              <w:rPr>
                <w:b/>
              </w:rPr>
              <w:t>Первичный балл (0-1)</w:t>
            </w:r>
          </w:p>
        </w:tc>
        <w:tc>
          <w:tcPr>
            <w:tcW w:w="1287" w:type="dxa"/>
            <w:tcBorders>
              <w:bottom w:val="single" w:sz="4" w:space="0" w:color="auto"/>
            </w:tcBorders>
            <w:vAlign w:val="center"/>
          </w:tcPr>
          <w:p w14:paraId="498931CD" w14:textId="77777777" w:rsidR="002E172E" w:rsidRPr="003D53D2" w:rsidRDefault="002E172E" w:rsidP="00363B6B">
            <w:pPr>
              <w:spacing w:after="60"/>
              <w:jc w:val="center"/>
              <w:rPr>
                <w:b/>
              </w:rPr>
            </w:pPr>
            <w:r w:rsidRPr="003D53D2">
              <w:rPr>
                <w:b/>
              </w:rPr>
              <w:t>Итоговая оценка (0-5)</w:t>
            </w:r>
          </w:p>
        </w:tc>
        <w:tc>
          <w:tcPr>
            <w:tcW w:w="3260" w:type="dxa"/>
            <w:tcBorders>
              <w:bottom w:val="single" w:sz="4" w:space="0" w:color="auto"/>
            </w:tcBorders>
            <w:vAlign w:val="center"/>
          </w:tcPr>
          <w:p w14:paraId="2F485D84" w14:textId="77777777" w:rsidR="002E172E" w:rsidRPr="003D53D2" w:rsidRDefault="002E172E" w:rsidP="00363B6B">
            <w:pPr>
              <w:spacing w:after="60"/>
              <w:jc w:val="center"/>
              <w:rPr>
                <w:b/>
              </w:rPr>
            </w:pPr>
            <w:r w:rsidRPr="003D53D2">
              <w:rPr>
                <w:b/>
              </w:rPr>
              <w:t>Соответствие Оценки уровню кредитного риска</w:t>
            </w:r>
          </w:p>
        </w:tc>
        <w:tc>
          <w:tcPr>
            <w:tcW w:w="2779" w:type="dxa"/>
            <w:tcBorders>
              <w:bottom w:val="single" w:sz="4" w:space="0" w:color="auto"/>
            </w:tcBorders>
            <w:shd w:val="clear" w:color="auto" w:fill="auto"/>
            <w:vAlign w:val="center"/>
          </w:tcPr>
          <w:p w14:paraId="063854D8" w14:textId="77777777" w:rsidR="002E172E" w:rsidRPr="003D53D2" w:rsidRDefault="002E172E" w:rsidP="00363B6B">
            <w:pPr>
              <w:spacing w:after="60"/>
              <w:jc w:val="center"/>
              <w:rPr>
                <w:b/>
              </w:rPr>
            </w:pPr>
            <w:r w:rsidRPr="003D53D2">
              <w:rPr>
                <w:b/>
              </w:rPr>
              <w:t>Интерпретация полученной Оценки</w:t>
            </w:r>
          </w:p>
        </w:tc>
      </w:tr>
      <w:tr w:rsidR="002E172E" w:rsidRPr="003D53D2" w14:paraId="4514AA97" w14:textId="77777777" w:rsidTr="00363B6B">
        <w:trPr>
          <w:trHeight w:val="270"/>
          <w:jc w:val="center"/>
        </w:trPr>
        <w:tc>
          <w:tcPr>
            <w:tcW w:w="2734" w:type="dxa"/>
            <w:tcBorders>
              <w:bottom w:val="single" w:sz="4" w:space="0" w:color="auto"/>
            </w:tcBorders>
            <w:shd w:val="clear" w:color="auto" w:fill="FF0000"/>
            <w:vAlign w:val="center"/>
          </w:tcPr>
          <w:p w14:paraId="4CD6134C" w14:textId="77777777" w:rsidR="002E172E" w:rsidRPr="003D53D2" w:rsidRDefault="002E172E" w:rsidP="00363B6B">
            <w:pPr>
              <w:spacing w:after="60"/>
              <w:jc w:val="center"/>
              <w:rPr>
                <w:b/>
                <w:bCs/>
              </w:rPr>
            </w:pPr>
            <w:r w:rsidRPr="003D53D2">
              <w:rPr>
                <w:b/>
                <w:bCs/>
              </w:rPr>
              <w:t>0-0,45</w:t>
            </w:r>
          </w:p>
        </w:tc>
        <w:tc>
          <w:tcPr>
            <w:tcW w:w="1287" w:type="dxa"/>
            <w:tcBorders>
              <w:bottom w:val="single" w:sz="4" w:space="0" w:color="auto"/>
            </w:tcBorders>
            <w:shd w:val="clear" w:color="auto" w:fill="FF0000"/>
            <w:vAlign w:val="center"/>
          </w:tcPr>
          <w:p w14:paraId="4BAF1E27" w14:textId="77777777" w:rsidR="002E172E" w:rsidRPr="003D53D2" w:rsidRDefault="002E172E" w:rsidP="00363B6B">
            <w:pPr>
              <w:spacing w:after="60"/>
              <w:jc w:val="center"/>
              <w:rPr>
                <w:b/>
                <w:bCs/>
              </w:rPr>
            </w:pPr>
            <w:r w:rsidRPr="003D53D2">
              <w:rPr>
                <w:b/>
                <w:bCs/>
              </w:rPr>
              <w:t>0</w:t>
            </w:r>
          </w:p>
        </w:tc>
        <w:tc>
          <w:tcPr>
            <w:tcW w:w="3260" w:type="dxa"/>
            <w:tcBorders>
              <w:bottom w:val="single" w:sz="4" w:space="0" w:color="auto"/>
            </w:tcBorders>
            <w:shd w:val="clear" w:color="auto" w:fill="FF0000"/>
            <w:vAlign w:val="center"/>
          </w:tcPr>
          <w:p w14:paraId="1824AC51" w14:textId="77777777" w:rsidR="002E172E" w:rsidRPr="003D53D2" w:rsidRDefault="002E172E" w:rsidP="00363B6B">
            <w:pPr>
              <w:spacing w:after="60"/>
              <w:jc w:val="center"/>
              <w:rPr>
                <w:bCs/>
              </w:rPr>
            </w:pPr>
            <w:r w:rsidRPr="003D53D2">
              <w:t>«Недопустимо высокий</w:t>
            </w:r>
            <w:r w:rsidRPr="003D53D2">
              <w:rPr>
                <w:bCs/>
              </w:rPr>
              <w:t xml:space="preserve"> риск»</w:t>
            </w:r>
          </w:p>
        </w:tc>
        <w:tc>
          <w:tcPr>
            <w:tcW w:w="2779" w:type="dxa"/>
            <w:tcBorders>
              <w:bottom w:val="single" w:sz="4" w:space="0" w:color="auto"/>
            </w:tcBorders>
            <w:shd w:val="clear" w:color="auto" w:fill="FF0000"/>
          </w:tcPr>
          <w:p w14:paraId="51F3535A" w14:textId="77777777" w:rsidR="002E172E" w:rsidRPr="003D53D2" w:rsidRDefault="002E172E" w:rsidP="00363B6B">
            <w:pPr>
              <w:spacing w:after="60"/>
              <w:jc w:val="center"/>
            </w:pPr>
            <w:r w:rsidRPr="003D53D2">
              <w:t>«Неприемлемо»</w:t>
            </w:r>
          </w:p>
          <w:p w14:paraId="7ED178CF" w14:textId="77777777" w:rsidR="002E172E" w:rsidRPr="003D53D2" w:rsidRDefault="002E172E" w:rsidP="00363B6B">
            <w:pPr>
              <w:spacing w:after="60"/>
              <w:jc w:val="center"/>
            </w:pPr>
            <w:r w:rsidRPr="003D53D2">
              <w:rPr>
                <w:i/>
              </w:rPr>
              <w:t>(предложение участника рекомендуется отклонить)</w:t>
            </w:r>
          </w:p>
        </w:tc>
      </w:tr>
      <w:tr w:rsidR="002E172E" w:rsidRPr="003D53D2" w14:paraId="64FA2843" w14:textId="77777777" w:rsidTr="00363B6B">
        <w:trPr>
          <w:trHeight w:val="303"/>
          <w:jc w:val="center"/>
        </w:trPr>
        <w:tc>
          <w:tcPr>
            <w:tcW w:w="2734" w:type="dxa"/>
            <w:tcBorders>
              <w:bottom w:val="single" w:sz="4" w:space="0" w:color="auto"/>
            </w:tcBorders>
            <w:shd w:val="clear" w:color="auto" w:fill="FFFF00"/>
            <w:vAlign w:val="center"/>
          </w:tcPr>
          <w:p w14:paraId="44E13367" w14:textId="77777777" w:rsidR="002E172E" w:rsidRPr="003D53D2" w:rsidRDefault="002E172E" w:rsidP="00363B6B">
            <w:pPr>
              <w:spacing w:after="60"/>
              <w:jc w:val="center"/>
              <w:rPr>
                <w:b/>
                <w:bCs/>
              </w:rPr>
            </w:pPr>
            <w:r>
              <w:rPr>
                <w:b/>
                <w:bCs/>
              </w:rPr>
              <w:t xml:space="preserve">не менее </w:t>
            </w:r>
            <w:r w:rsidRPr="003D53D2">
              <w:rPr>
                <w:b/>
                <w:bCs/>
              </w:rPr>
              <w:t>0,45-0,55</w:t>
            </w:r>
          </w:p>
        </w:tc>
        <w:tc>
          <w:tcPr>
            <w:tcW w:w="1287" w:type="dxa"/>
            <w:tcBorders>
              <w:bottom w:val="single" w:sz="4" w:space="0" w:color="auto"/>
            </w:tcBorders>
            <w:shd w:val="clear" w:color="auto" w:fill="FFFF00"/>
            <w:vAlign w:val="center"/>
          </w:tcPr>
          <w:p w14:paraId="0E7DDA60" w14:textId="77777777" w:rsidR="002E172E" w:rsidRPr="003D53D2" w:rsidRDefault="002E172E" w:rsidP="00363B6B">
            <w:pPr>
              <w:spacing w:after="60"/>
              <w:jc w:val="center"/>
              <w:rPr>
                <w:b/>
                <w:bCs/>
              </w:rPr>
            </w:pPr>
            <w:r w:rsidRPr="003D53D2">
              <w:rPr>
                <w:b/>
                <w:bCs/>
              </w:rPr>
              <w:t>0-1</w:t>
            </w:r>
          </w:p>
        </w:tc>
        <w:tc>
          <w:tcPr>
            <w:tcW w:w="3260" w:type="dxa"/>
            <w:tcBorders>
              <w:bottom w:val="single" w:sz="4" w:space="0" w:color="auto"/>
            </w:tcBorders>
            <w:shd w:val="clear" w:color="auto" w:fill="FFFF00"/>
            <w:vAlign w:val="center"/>
          </w:tcPr>
          <w:p w14:paraId="0D2F5431" w14:textId="77777777" w:rsidR="002E172E" w:rsidRPr="003D53D2" w:rsidRDefault="002E172E" w:rsidP="00363B6B">
            <w:pPr>
              <w:spacing w:after="60"/>
              <w:jc w:val="center"/>
            </w:pPr>
            <w:r w:rsidRPr="003D53D2">
              <w:t>«Очень высокий</w:t>
            </w:r>
            <w:r w:rsidRPr="003D53D2">
              <w:rPr>
                <w:bCs/>
              </w:rPr>
              <w:t xml:space="preserve"> риск»</w:t>
            </w:r>
          </w:p>
        </w:tc>
        <w:tc>
          <w:tcPr>
            <w:tcW w:w="2779" w:type="dxa"/>
            <w:tcBorders>
              <w:bottom w:val="single" w:sz="4" w:space="0" w:color="auto"/>
            </w:tcBorders>
            <w:shd w:val="clear" w:color="auto" w:fill="FFFF00"/>
          </w:tcPr>
          <w:p w14:paraId="6BBDA1EE" w14:textId="77777777" w:rsidR="002E172E" w:rsidRPr="003D53D2" w:rsidRDefault="002E172E" w:rsidP="00363B6B">
            <w:pPr>
              <w:spacing w:after="60"/>
              <w:jc w:val="center"/>
            </w:pPr>
            <w:r w:rsidRPr="003D53D2">
              <w:t>«Минимально приемлемо»</w:t>
            </w:r>
          </w:p>
        </w:tc>
      </w:tr>
      <w:tr w:rsidR="002E172E" w:rsidRPr="003D53D2" w14:paraId="53FF47F0" w14:textId="77777777" w:rsidTr="00363B6B">
        <w:trPr>
          <w:trHeight w:val="252"/>
          <w:jc w:val="center"/>
        </w:trPr>
        <w:tc>
          <w:tcPr>
            <w:tcW w:w="2734" w:type="dxa"/>
            <w:tcBorders>
              <w:bottom w:val="single" w:sz="4" w:space="0" w:color="auto"/>
            </w:tcBorders>
            <w:shd w:val="clear" w:color="auto" w:fill="FFFF00"/>
            <w:vAlign w:val="center"/>
          </w:tcPr>
          <w:p w14:paraId="6BE77578" w14:textId="77777777" w:rsidR="002E172E" w:rsidRPr="003D53D2" w:rsidRDefault="002E172E" w:rsidP="00363B6B">
            <w:pPr>
              <w:spacing w:after="60"/>
              <w:jc w:val="center"/>
              <w:rPr>
                <w:b/>
                <w:bCs/>
              </w:rPr>
            </w:pPr>
            <w:r>
              <w:rPr>
                <w:b/>
                <w:bCs/>
              </w:rPr>
              <w:t xml:space="preserve">не менее </w:t>
            </w:r>
            <w:r w:rsidRPr="003D53D2">
              <w:rPr>
                <w:b/>
                <w:bCs/>
              </w:rPr>
              <w:t>0,55-0,65</w:t>
            </w:r>
          </w:p>
        </w:tc>
        <w:tc>
          <w:tcPr>
            <w:tcW w:w="1287" w:type="dxa"/>
            <w:tcBorders>
              <w:bottom w:val="single" w:sz="4" w:space="0" w:color="auto"/>
            </w:tcBorders>
            <w:shd w:val="clear" w:color="auto" w:fill="FFFF00"/>
            <w:vAlign w:val="center"/>
          </w:tcPr>
          <w:p w14:paraId="29926259" w14:textId="77777777" w:rsidR="002E172E" w:rsidRPr="003D53D2" w:rsidRDefault="002E172E" w:rsidP="00363B6B">
            <w:pPr>
              <w:spacing w:after="60"/>
              <w:jc w:val="center"/>
              <w:rPr>
                <w:b/>
                <w:bCs/>
              </w:rPr>
            </w:pPr>
            <w:r w:rsidRPr="003D53D2">
              <w:rPr>
                <w:b/>
                <w:bCs/>
              </w:rPr>
              <w:t>1-2</w:t>
            </w:r>
          </w:p>
        </w:tc>
        <w:tc>
          <w:tcPr>
            <w:tcW w:w="3260" w:type="dxa"/>
            <w:tcBorders>
              <w:bottom w:val="single" w:sz="4" w:space="0" w:color="auto"/>
            </w:tcBorders>
            <w:shd w:val="clear" w:color="auto" w:fill="FFFF00"/>
            <w:vAlign w:val="center"/>
          </w:tcPr>
          <w:p w14:paraId="6FD3BD95" w14:textId="77777777" w:rsidR="002E172E" w:rsidRPr="003D53D2" w:rsidRDefault="002E172E" w:rsidP="00363B6B">
            <w:pPr>
              <w:spacing w:after="60"/>
              <w:jc w:val="center"/>
              <w:rPr>
                <w:bCs/>
              </w:rPr>
            </w:pPr>
            <w:r w:rsidRPr="003D53D2">
              <w:t>«</w:t>
            </w:r>
            <w:r w:rsidRPr="003D53D2">
              <w:rPr>
                <w:bCs/>
              </w:rPr>
              <w:t>Повышенный риск»</w:t>
            </w:r>
          </w:p>
        </w:tc>
        <w:tc>
          <w:tcPr>
            <w:tcW w:w="2779" w:type="dxa"/>
            <w:tcBorders>
              <w:bottom w:val="single" w:sz="4" w:space="0" w:color="auto"/>
            </w:tcBorders>
            <w:shd w:val="clear" w:color="auto" w:fill="FFFF00"/>
          </w:tcPr>
          <w:p w14:paraId="291CE162" w14:textId="77777777" w:rsidR="002E172E" w:rsidRPr="003D53D2" w:rsidRDefault="002E172E" w:rsidP="00363B6B">
            <w:pPr>
              <w:spacing w:after="60"/>
              <w:jc w:val="center"/>
            </w:pPr>
            <w:r w:rsidRPr="003D53D2">
              <w:t>«Удовлетворительно»</w:t>
            </w:r>
          </w:p>
        </w:tc>
      </w:tr>
      <w:tr w:rsidR="002E172E" w:rsidRPr="003D53D2" w14:paraId="0B50BC60" w14:textId="77777777" w:rsidTr="00363B6B">
        <w:trPr>
          <w:jc w:val="center"/>
        </w:trPr>
        <w:tc>
          <w:tcPr>
            <w:tcW w:w="2734" w:type="dxa"/>
            <w:shd w:val="clear" w:color="auto" w:fill="92D050"/>
            <w:vAlign w:val="center"/>
          </w:tcPr>
          <w:p w14:paraId="0377AC24" w14:textId="77777777" w:rsidR="002E172E" w:rsidRPr="003D53D2" w:rsidRDefault="002E172E" w:rsidP="00363B6B">
            <w:pPr>
              <w:spacing w:after="60"/>
              <w:jc w:val="center"/>
              <w:rPr>
                <w:b/>
                <w:bCs/>
              </w:rPr>
            </w:pPr>
            <w:r>
              <w:rPr>
                <w:b/>
                <w:bCs/>
              </w:rPr>
              <w:t xml:space="preserve">не менее </w:t>
            </w:r>
            <w:r w:rsidRPr="003D53D2">
              <w:rPr>
                <w:b/>
                <w:bCs/>
              </w:rPr>
              <w:t>0,65-0,75</w:t>
            </w:r>
          </w:p>
        </w:tc>
        <w:tc>
          <w:tcPr>
            <w:tcW w:w="1287" w:type="dxa"/>
            <w:shd w:val="clear" w:color="auto" w:fill="92D050"/>
            <w:vAlign w:val="center"/>
          </w:tcPr>
          <w:p w14:paraId="21138E69" w14:textId="77777777" w:rsidR="002E172E" w:rsidRPr="003D53D2" w:rsidRDefault="002E172E" w:rsidP="00363B6B">
            <w:pPr>
              <w:spacing w:after="60"/>
              <w:jc w:val="center"/>
              <w:rPr>
                <w:b/>
                <w:bCs/>
              </w:rPr>
            </w:pPr>
            <w:r w:rsidRPr="003D53D2">
              <w:rPr>
                <w:b/>
                <w:bCs/>
              </w:rPr>
              <w:t>2-3</w:t>
            </w:r>
          </w:p>
        </w:tc>
        <w:tc>
          <w:tcPr>
            <w:tcW w:w="3260" w:type="dxa"/>
            <w:shd w:val="clear" w:color="auto" w:fill="92D050"/>
            <w:vAlign w:val="center"/>
          </w:tcPr>
          <w:p w14:paraId="064B27DE" w14:textId="77777777" w:rsidR="002E172E" w:rsidRPr="003D53D2" w:rsidRDefault="002E172E" w:rsidP="00363B6B">
            <w:pPr>
              <w:spacing w:after="60"/>
              <w:jc w:val="center"/>
              <w:rPr>
                <w:bCs/>
              </w:rPr>
            </w:pPr>
            <w:r w:rsidRPr="003D53D2">
              <w:rPr>
                <w:bCs/>
              </w:rPr>
              <w:t>«Вполне приемлемый риск</w:t>
            </w:r>
          </w:p>
        </w:tc>
        <w:tc>
          <w:tcPr>
            <w:tcW w:w="2779" w:type="dxa"/>
            <w:shd w:val="clear" w:color="auto" w:fill="92D050"/>
          </w:tcPr>
          <w:p w14:paraId="0C451B56" w14:textId="77777777" w:rsidR="002E172E" w:rsidRPr="003D53D2" w:rsidRDefault="002E172E" w:rsidP="00363B6B">
            <w:pPr>
              <w:spacing w:after="60"/>
              <w:jc w:val="center"/>
            </w:pPr>
            <w:r w:rsidRPr="003D53D2">
              <w:t>«Хорошо»</w:t>
            </w:r>
          </w:p>
          <w:p w14:paraId="523661BF" w14:textId="77777777" w:rsidR="002E172E" w:rsidRPr="003D53D2" w:rsidRDefault="002E172E" w:rsidP="00363B6B">
            <w:pPr>
              <w:spacing w:after="60"/>
              <w:jc w:val="center"/>
            </w:pPr>
            <w:r w:rsidRPr="003D53D2">
              <w:rPr>
                <w:i/>
              </w:rPr>
              <w:t xml:space="preserve">(финансовое состояние соответствует требованиям </w:t>
            </w:r>
            <w:r>
              <w:rPr>
                <w:i/>
              </w:rPr>
              <w:t xml:space="preserve">ВНД Общества и/или </w:t>
            </w:r>
            <w:r w:rsidRPr="003D53D2">
              <w:rPr>
                <w:i/>
              </w:rPr>
              <w:t>закупочной документации)</w:t>
            </w:r>
          </w:p>
        </w:tc>
      </w:tr>
      <w:tr w:rsidR="002E172E" w:rsidRPr="003D53D2" w14:paraId="6314AF07" w14:textId="77777777" w:rsidTr="00363B6B">
        <w:trPr>
          <w:trHeight w:val="155"/>
          <w:jc w:val="center"/>
        </w:trPr>
        <w:tc>
          <w:tcPr>
            <w:tcW w:w="2734" w:type="dxa"/>
            <w:shd w:val="clear" w:color="auto" w:fill="92D050"/>
            <w:vAlign w:val="center"/>
          </w:tcPr>
          <w:p w14:paraId="33575623" w14:textId="77777777" w:rsidR="002E172E" w:rsidRPr="003D53D2" w:rsidRDefault="002E172E" w:rsidP="00363B6B">
            <w:pPr>
              <w:spacing w:after="60"/>
              <w:jc w:val="center"/>
              <w:rPr>
                <w:b/>
                <w:bCs/>
              </w:rPr>
            </w:pPr>
            <w:r>
              <w:rPr>
                <w:b/>
                <w:bCs/>
              </w:rPr>
              <w:t xml:space="preserve">не менее </w:t>
            </w:r>
            <w:r w:rsidRPr="003D53D2">
              <w:rPr>
                <w:b/>
                <w:bCs/>
              </w:rPr>
              <w:t>0,75-0,85</w:t>
            </w:r>
          </w:p>
        </w:tc>
        <w:tc>
          <w:tcPr>
            <w:tcW w:w="1287" w:type="dxa"/>
            <w:shd w:val="clear" w:color="auto" w:fill="92D050"/>
            <w:vAlign w:val="center"/>
          </w:tcPr>
          <w:p w14:paraId="38905D73" w14:textId="77777777" w:rsidR="002E172E" w:rsidRPr="003D53D2" w:rsidRDefault="002E172E" w:rsidP="00363B6B">
            <w:pPr>
              <w:spacing w:after="60"/>
              <w:jc w:val="center"/>
              <w:rPr>
                <w:b/>
                <w:bCs/>
              </w:rPr>
            </w:pPr>
            <w:r w:rsidRPr="003D53D2">
              <w:rPr>
                <w:b/>
                <w:bCs/>
              </w:rPr>
              <w:t>3-4</w:t>
            </w:r>
          </w:p>
        </w:tc>
        <w:tc>
          <w:tcPr>
            <w:tcW w:w="3260" w:type="dxa"/>
            <w:shd w:val="clear" w:color="auto" w:fill="92D050"/>
            <w:vAlign w:val="center"/>
          </w:tcPr>
          <w:p w14:paraId="155DCB5D" w14:textId="77777777" w:rsidR="002E172E" w:rsidRPr="003D53D2" w:rsidRDefault="002E172E" w:rsidP="00363B6B">
            <w:pPr>
              <w:spacing w:after="60"/>
              <w:jc w:val="center"/>
              <w:rPr>
                <w:bCs/>
              </w:rPr>
            </w:pPr>
            <w:r w:rsidRPr="003D53D2">
              <w:rPr>
                <w:bCs/>
              </w:rPr>
              <w:t>«Приемлемый риск»</w:t>
            </w:r>
          </w:p>
        </w:tc>
        <w:tc>
          <w:tcPr>
            <w:tcW w:w="2779" w:type="dxa"/>
            <w:shd w:val="clear" w:color="auto" w:fill="92D050"/>
          </w:tcPr>
          <w:p w14:paraId="4A4F664F" w14:textId="77777777" w:rsidR="002E172E" w:rsidRPr="003D53D2" w:rsidRDefault="002E172E" w:rsidP="00363B6B">
            <w:pPr>
              <w:spacing w:after="60"/>
              <w:jc w:val="center"/>
            </w:pPr>
            <w:r w:rsidRPr="003D53D2">
              <w:t>«Очень хорошо»</w:t>
            </w:r>
          </w:p>
        </w:tc>
      </w:tr>
      <w:tr w:rsidR="002E172E" w:rsidRPr="003D53D2" w14:paraId="54999921" w14:textId="77777777" w:rsidTr="00363B6B">
        <w:trPr>
          <w:jc w:val="center"/>
        </w:trPr>
        <w:tc>
          <w:tcPr>
            <w:tcW w:w="2734" w:type="dxa"/>
            <w:shd w:val="clear" w:color="auto" w:fill="92D050"/>
            <w:vAlign w:val="center"/>
          </w:tcPr>
          <w:p w14:paraId="2B8B8094" w14:textId="77777777" w:rsidR="002E172E" w:rsidRPr="003D53D2" w:rsidRDefault="002E172E" w:rsidP="00363B6B">
            <w:pPr>
              <w:spacing w:after="60"/>
              <w:jc w:val="center"/>
              <w:rPr>
                <w:b/>
                <w:bCs/>
              </w:rPr>
            </w:pPr>
            <w:r>
              <w:rPr>
                <w:b/>
                <w:bCs/>
              </w:rPr>
              <w:t xml:space="preserve">не менее </w:t>
            </w:r>
            <w:r w:rsidRPr="003D53D2">
              <w:rPr>
                <w:b/>
                <w:bCs/>
              </w:rPr>
              <w:t>0,85-1</w:t>
            </w:r>
          </w:p>
        </w:tc>
        <w:tc>
          <w:tcPr>
            <w:tcW w:w="1287" w:type="dxa"/>
            <w:shd w:val="clear" w:color="auto" w:fill="92D050"/>
            <w:vAlign w:val="center"/>
          </w:tcPr>
          <w:p w14:paraId="21D069DC" w14:textId="77777777" w:rsidR="002E172E" w:rsidRPr="003D53D2" w:rsidRDefault="002E172E" w:rsidP="00363B6B">
            <w:pPr>
              <w:keepNext/>
              <w:spacing w:after="60"/>
              <w:jc w:val="center"/>
              <w:rPr>
                <w:b/>
                <w:bCs/>
              </w:rPr>
            </w:pPr>
            <w:r w:rsidRPr="003D53D2">
              <w:rPr>
                <w:b/>
                <w:bCs/>
              </w:rPr>
              <w:t>4-5</w:t>
            </w:r>
          </w:p>
        </w:tc>
        <w:tc>
          <w:tcPr>
            <w:tcW w:w="3260" w:type="dxa"/>
            <w:shd w:val="clear" w:color="auto" w:fill="92D050"/>
            <w:vAlign w:val="center"/>
          </w:tcPr>
          <w:p w14:paraId="5379EA52" w14:textId="77777777" w:rsidR="002E172E" w:rsidRPr="003D53D2" w:rsidRDefault="002E172E" w:rsidP="00363B6B">
            <w:pPr>
              <w:keepNext/>
              <w:spacing w:after="60"/>
              <w:jc w:val="center"/>
              <w:rPr>
                <w:bCs/>
              </w:rPr>
            </w:pPr>
            <w:r w:rsidRPr="003D53D2">
              <w:rPr>
                <w:bCs/>
              </w:rPr>
              <w:t>«Минимальный риск»</w:t>
            </w:r>
          </w:p>
        </w:tc>
        <w:tc>
          <w:tcPr>
            <w:tcW w:w="2779" w:type="dxa"/>
            <w:shd w:val="clear" w:color="auto" w:fill="92D050"/>
          </w:tcPr>
          <w:p w14:paraId="071F3DFC" w14:textId="77777777" w:rsidR="002E172E" w:rsidRPr="003D53D2" w:rsidRDefault="002E172E" w:rsidP="00363B6B">
            <w:pPr>
              <w:keepNext/>
              <w:spacing w:after="60"/>
              <w:jc w:val="center"/>
            </w:pPr>
            <w:r w:rsidRPr="003D53D2">
              <w:t>«Отлично»</w:t>
            </w:r>
          </w:p>
        </w:tc>
      </w:tr>
    </w:tbl>
    <w:p w14:paraId="239463C0" w14:textId="77777777" w:rsidR="002E172E" w:rsidRPr="003D53D2" w:rsidRDefault="002E172E" w:rsidP="002E172E">
      <w:pPr>
        <w:pStyle w:val="aa"/>
        <w:numPr>
          <w:ilvl w:val="1"/>
          <w:numId w:val="1"/>
        </w:numPr>
        <w:tabs>
          <w:tab w:val="left" w:pos="1134"/>
        </w:tabs>
        <w:spacing w:before="120" w:after="120"/>
        <w:ind w:left="0" w:firstLine="709"/>
        <w:jc w:val="both"/>
      </w:pPr>
      <w:r w:rsidRPr="003D53D2">
        <w:t xml:space="preserve">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w:t>
      </w:r>
      <w:r w:rsidRPr="003D53D2">
        <w:lastRenderedPageBreak/>
        <w:t>Эксперта при подготовке заключения по направлению финансово-экономической экспертизы с использованием шаблона «Финэкспертиза.xls»</w:t>
      </w:r>
      <w:r>
        <w:t>. Порядок применения положений Методики в отношении индивидуальных предпринимателей определен в разделе 4 приложения 2 к Методике.</w:t>
      </w:r>
    </w:p>
    <w:p w14:paraId="0EC391A6" w14:textId="77777777" w:rsidR="002E172E" w:rsidRPr="00C834DC" w:rsidRDefault="002E172E" w:rsidP="002E172E">
      <w:pPr>
        <w:spacing w:after="120"/>
        <w:rPr>
          <w:rFonts w:eastAsia="Arial"/>
          <w:color w:val="000000"/>
        </w:rPr>
      </w:pPr>
    </w:p>
    <w:p w14:paraId="7FB7390F" w14:textId="77777777" w:rsidR="002E172E" w:rsidRPr="003D53D2" w:rsidRDefault="002E172E" w:rsidP="007A2CF3">
      <w:pPr>
        <w:pStyle w:val="1"/>
        <w:tabs>
          <w:tab w:val="clear" w:pos="1353"/>
          <w:tab w:val="left" w:pos="1134"/>
        </w:tabs>
        <w:ind w:left="0" w:firstLine="709"/>
      </w:pPr>
      <w:bookmarkStart w:id="30" w:name="_Toc107244338"/>
      <w:bookmarkStart w:id="31" w:name="_Toc107247777"/>
      <w:r>
        <w:t>НОРМАТИВНЫЕ ССЫЛКИ</w:t>
      </w:r>
      <w:r>
        <w:rPr>
          <w:rStyle w:val="af7"/>
          <w:b w:val="0"/>
        </w:rPr>
        <w:footnoteReference w:id="3"/>
      </w:r>
      <w:bookmarkEnd w:id="30"/>
      <w:bookmarkEnd w:id="31"/>
    </w:p>
    <w:p w14:paraId="3314F7A6" w14:textId="77777777" w:rsidR="002E172E" w:rsidRPr="007750BB" w:rsidRDefault="002E172E" w:rsidP="002E172E">
      <w:pPr>
        <w:pStyle w:val="m3"/>
        <w:numPr>
          <w:ilvl w:val="2"/>
          <w:numId w:val="1"/>
        </w:numPr>
        <w:ind w:left="851" w:hanging="851"/>
      </w:pPr>
      <w:r w:rsidRPr="007750BB">
        <w:t>Внешние нормативные документы</w:t>
      </w: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6687"/>
      </w:tblGrid>
      <w:tr w:rsidR="002E172E" w14:paraId="5FAD3313" w14:textId="77777777" w:rsidTr="00A706C0">
        <w:trPr>
          <w:cantSplit/>
          <w:tblHeader/>
        </w:trPr>
        <w:tc>
          <w:tcPr>
            <w:tcW w:w="360" w:type="dxa"/>
            <w:shd w:val="clear" w:color="auto" w:fill="D9D9D9"/>
            <w:vAlign w:val="center"/>
          </w:tcPr>
          <w:p w14:paraId="466D773E" w14:textId="77777777" w:rsidR="002E172E" w:rsidRDefault="002E172E" w:rsidP="00363B6B">
            <w:pPr>
              <w:pStyle w:val="m5"/>
            </w:pPr>
            <w:r>
              <w:t>№ п/п</w:t>
            </w:r>
          </w:p>
        </w:tc>
        <w:tc>
          <w:tcPr>
            <w:tcW w:w="3013" w:type="dxa"/>
            <w:shd w:val="clear" w:color="auto" w:fill="D9D9D9"/>
            <w:vAlign w:val="center"/>
          </w:tcPr>
          <w:p w14:paraId="70845A7D" w14:textId="77777777" w:rsidR="002E172E" w:rsidRDefault="002E172E" w:rsidP="00363B6B">
            <w:pPr>
              <w:pStyle w:val="m5"/>
            </w:pPr>
            <w:r>
              <w:t>Номер и Дата документа</w:t>
            </w:r>
          </w:p>
        </w:tc>
        <w:tc>
          <w:tcPr>
            <w:tcW w:w="6687" w:type="dxa"/>
            <w:shd w:val="clear" w:color="auto" w:fill="D9D9D9"/>
            <w:vAlign w:val="center"/>
          </w:tcPr>
          <w:p w14:paraId="20906CDE" w14:textId="77777777" w:rsidR="002E172E" w:rsidRDefault="002E172E" w:rsidP="00363B6B">
            <w:pPr>
              <w:pStyle w:val="m5"/>
            </w:pPr>
            <w:r>
              <w:t>Наименование документа</w:t>
            </w:r>
          </w:p>
        </w:tc>
      </w:tr>
      <w:tr w:rsidR="002E172E" w14:paraId="23E8F5A9" w14:textId="77777777" w:rsidTr="00A706C0">
        <w:trPr>
          <w:cantSplit/>
          <w:trHeight w:val="284"/>
        </w:trPr>
        <w:tc>
          <w:tcPr>
            <w:tcW w:w="360" w:type="dxa"/>
            <w:vAlign w:val="center"/>
          </w:tcPr>
          <w:p w14:paraId="128D431C" w14:textId="77777777" w:rsidR="002E172E" w:rsidRDefault="002E172E" w:rsidP="00363B6B">
            <w:pPr>
              <w:pStyle w:val="m0"/>
              <w:jc w:val="center"/>
            </w:pPr>
            <w:r>
              <w:t>1</w:t>
            </w:r>
          </w:p>
        </w:tc>
        <w:tc>
          <w:tcPr>
            <w:tcW w:w="3013" w:type="dxa"/>
            <w:vAlign w:val="center"/>
          </w:tcPr>
          <w:p w14:paraId="50544F87" w14:textId="77777777" w:rsidR="002E172E" w:rsidRPr="00685406" w:rsidRDefault="002E172E" w:rsidP="00363B6B">
            <w:pPr>
              <w:pStyle w:val="m0"/>
              <w:rPr>
                <w:rFonts w:ascii="Calibri" w:hAnsi="Calibri"/>
              </w:rPr>
            </w:pPr>
            <w:r>
              <w:rPr>
                <w:rFonts w:ascii="Calibri" w:hAnsi="Calibri"/>
              </w:rPr>
              <w:t>-</w:t>
            </w:r>
          </w:p>
        </w:tc>
        <w:tc>
          <w:tcPr>
            <w:tcW w:w="6687" w:type="dxa"/>
            <w:vAlign w:val="center"/>
          </w:tcPr>
          <w:p w14:paraId="4D7BDD63" w14:textId="77777777" w:rsidR="002E172E" w:rsidRPr="00790BD5" w:rsidRDefault="002E172E" w:rsidP="00363B6B">
            <w:pPr>
              <w:pStyle w:val="m0"/>
              <w:rPr>
                <w:rFonts w:ascii="Calibri" w:hAnsi="Calibri"/>
              </w:rPr>
            </w:pPr>
            <w:r>
              <w:rPr>
                <w:rFonts w:ascii="Calibri" w:hAnsi="Calibri"/>
              </w:rPr>
              <w:t>-</w:t>
            </w:r>
          </w:p>
        </w:tc>
      </w:tr>
    </w:tbl>
    <w:p w14:paraId="3B250DF1" w14:textId="63797D23" w:rsidR="002E172E" w:rsidRDefault="002E172E" w:rsidP="002E172E">
      <w:pPr>
        <w:pStyle w:val="aa"/>
        <w:keepNext/>
        <w:tabs>
          <w:tab w:val="left" w:pos="510"/>
        </w:tabs>
        <w:ind w:left="0"/>
        <w:contextualSpacing w:val="0"/>
        <w:jc w:val="both"/>
        <w:rPr>
          <w:b/>
        </w:rPr>
      </w:pPr>
    </w:p>
    <w:p w14:paraId="46C28440" w14:textId="77777777" w:rsidR="002151A6" w:rsidRPr="00701A5C" w:rsidRDefault="002151A6" w:rsidP="002E172E">
      <w:pPr>
        <w:pStyle w:val="aa"/>
        <w:keepNext/>
        <w:tabs>
          <w:tab w:val="left" w:pos="510"/>
        </w:tabs>
        <w:ind w:left="0"/>
        <w:contextualSpacing w:val="0"/>
        <w:jc w:val="both"/>
        <w:rPr>
          <w:b/>
          <w:vanish/>
        </w:rPr>
      </w:pPr>
    </w:p>
    <w:p w14:paraId="17949D36" w14:textId="77777777" w:rsidR="002E172E" w:rsidRPr="00E24660" w:rsidRDefault="002E172E" w:rsidP="002E172E">
      <w:pPr>
        <w:pStyle w:val="m3"/>
        <w:numPr>
          <w:ilvl w:val="2"/>
          <w:numId w:val="1"/>
        </w:numPr>
        <w:ind w:left="851" w:hanging="851"/>
        <w:rPr>
          <w:lang w:val="ru-RU"/>
        </w:rPr>
      </w:pPr>
      <w:r w:rsidRPr="00E24660">
        <w:rPr>
          <w:lang w:val="ru-RU"/>
        </w:rPr>
        <w:t>Внутренние нормативные и организационно-распорядительные документы</w:t>
      </w:r>
    </w:p>
    <w:tbl>
      <w:tblPr>
        <w:tblW w:w="1006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6723"/>
      </w:tblGrid>
      <w:tr w:rsidR="002E172E" w14:paraId="4541C989" w14:textId="77777777" w:rsidTr="00A706C0">
        <w:trPr>
          <w:cantSplit/>
          <w:tblHeader/>
        </w:trPr>
        <w:tc>
          <w:tcPr>
            <w:tcW w:w="357" w:type="dxa"/>
            <w:shd w:val="clear" w:color="auto" w:fill="D9D9D9"/>
            <w:vAlign w:val="center"/>
          </w:tcPr>
          <w:p w14:paraId="3B5FDF1C" w14:textId="77777777" w:rsidR="002E172E" w:rsidRDefault="002E172E" w:rsidP="00363B6B">
            <w:pPr>
              <w:pStyle w:val="m5"/>
            </w:pPr>
            <w:r>
              <w:t>№ п/п</w:t>
            </w:r>
          </w:p>
        </w:tc>
        <w:tc>
          <w:tcPr>
            <w:tcW w:w="2980" w:type="dxa"/>
            <w:shd w:val="clear" w:color="auto" w:fill="D9D9D9"/>
            <w:vAlign w:val="center"/>
          </w:tcPr>
          <w:p w14:paraId="67FEFB61" w14:textId="77777777" w:rsidR="002E172E" w:rsidRDefault="002E172E" w:rsidP="00363B6B">
            <w:pPr>
              <w:pStyle w:val="m5"/>
            </w:pPr>
            <w:r>
              <w:t>Номер ВНД или Номер ОРД,</w:t>
            </w:r>
          </w:p>
          <w:p w14:paraId="3BFE99A5" w14:textId="77777777" w:rsidR="002E172E" w:rsidRDefault="002E172E" w:rsidP="00363B6B">
            <w:pPr>
              <w:pStyle w:val="m5"/>
            </w:pPr>
            <w:r>
              <w:t>Дата ОРД</w:t>
            </w:r>
          </w:p>
        </w:tc>
        <w:tc>
          <w:tcPr>
            <w:tcW w:w="6723" w:type="dxa"/>
            <w:shd w:val="clear" w:color="auto" w:fill="D9D9D9"/>
            <w:vAlign w:val="center"/>
          </w:tcPr>
          <w:p w14:paraId="31592DE0" w14:textId="77777777" w:rsidR="002E172E" w:rsidRDefault="002E172E" w:rsidP="00363B6B">
            <w:pPr>
              <w:pStyle w:val="m5"/>
            </w:pPr>
            <w:r>
              <w:t>Наименование документа</w:t>
            </w:r>
          </w:p>
        </w:tc>
      </w:tr>
      <w:tr w:rsidR="002E172E" w14:paraId="41F35BCD" w14:textId="77777777" w:rsidTr="00A706C0">
        <w:trPr>
          <w:cantSplit/>
          <w:trHeight w:val="284"/>
        </w:trPr>
        <w:tc>
          <w:tcPr>
            <w:tcW w:w="357" w:type="dxa"/>
            <w:vAlign w:val="center"/>
          </w:tcPr>
          <w:p w14:paraId="07DD5A79" w14:textId="77777777" w:rsidR="002E172E" w:rsidRDefault="002E172E" w:rsidP="00363B6B">
            <w:pPr>
              <w:pStyle w:val="m0"/>
              <w:jc w:val="center"/>
            </w:pPr>
            <w:r>
              <w:t>1</w:t>
            </w:r>
          </w:p>
        </w:tc>
        <w:tc>
          <w:tcPr>
            <w:tcW w:w="2980" w:type="dxa"/>
            <w:vAlign w:val="center"/>
          </w:tcPr>
          <w:p w14:paraId="51E4954B" w14:textId="77777777" w:rsidR="002E172E" w:rsidRPr="00685406" w:rsidRDefault="002E172E" w:rsidP="00363B6B">
            <w:pPr>
              <w:pStyle w:val="m0"/>
              <w:rPr>
                <w:rFonts w:ascii="Calibri" w:hAnsi="Calibri"/>
              </w:rPr>
            </w:pPr>
            <w:r w:rsidRPr="008D5AA9">
              <w:t>ПТ-001</w:t>
            </w:r>
          </w:p>
        </w:tc>
        <w:tc>
          <w:tcPr>
            <w:tcW w:w="6723" w:type="dxa"/>
            <w:vAlign w:val="center"/>
          </w:tcPr>
          <w:p w14:paraId="49404712" w14:textId="77777777" w:rsidR="002E172E" w:rsidRPr="00790BD5" w:rsidRDefault="002E172E" w:rsidP="00363B6B">
            <w:pPr>
              <w:pStyle w:val="m0"/>
              <w:rPr>
                <w:rFonts w:ascii="Calibri" w:hAnsi="Calibri"/>
              </w:rPr>
            </w:pPr>
            <w:r w:rsidRPr="008D5AA9">
              <w:t>Политика снабжения Группы</w:t>
            </w:r>
          </w:p>
        </w:tc>
      </w:tr>
      <w:tr w:rsidR="002E172E" w14:paraId="1BD84EAA" w14:textId="77777777" w:rsidTr="00A706C0">
        <w:trPr>
          <w:cantSplit/>
          <w:trHeight w:val="284"/>
        </w:trPr>
        <w:tc>
          <w:tcPr>
            <w:tcW w:w="357" w:type="dxa"/>
            <w:vAlign w:val="center"/>
          </w:tcPr>
          <w:p w14:paraId="30158E48" w14:textId="77777777" w:rsidR="002E172E" w:rsidRDefault="002E172E" w:rsidP="00363B6B">
            <w:pPr>
              <w:pStyle w:val="m0"/>
              <w:jc w:val="center"/>
            </w:pPr>
            <w:r>
              <w:t>2</w:t>
            </w:r>
          </w:p>
        </w:tc>
        <w:tc>
          <w:tcPr>
            <w:tcW w:w="2980" w:type="dxa"/>
            <w:vAlign w:val="center"/>
          </w:tcPr>
          <w:p w14:paraId="46002C95" w14:textId="77777777" w:rsidR="002E172E" w:rsidRPr="00701A5C" w:rsidRDefault="002E172E" w:rsidP="00363B6B">
            <w:pPr>
              <w:pStyle w:val="m0"/>
            </w:pPr>
            <w:r>
              <w:t>б/н</w:t>
            </w:r>
          </w:p>
        </w:tc>
        <w:tc>
          <w:tcPr>
            <w:tcW w:w="6723" w:type="dxa"/>
            <w:vAlign w:val="center"/>
          </w:tcPr>
          <w:p w14:paraId="0FBB3476" w14:textId="77777777" w:rsidR="002E172E" w:rsidRPr="00701A5C" w:rsidRDefault="002E172E" w:rsidP="00363B6B">
            <w:pPr>
              <w:pStyle w:val="m0"/>
            </w:pPr>
            <w:r w:rsidRPr="008D5AA9">
              <w:t>Положение о порядке проведения регламентированных закупок товаров, работ, услуг</w:t>
            </w:r>
          </w:p>
        </w:tc>
      </w:tr>
      <w:tr w:rsidR="002E172E" w14:paraId="76F0867F" w14:textId="77777777" w:rsidTr="00A706C0">
        <w:trPr>
          <w:cantSplit/>
          <w:trHeight w:val="284"/>
        </w:trPr>
        <w:tc>
          <w:tcPr>
            <w:tcW w:w="357" w:type="dxa"/>
            <w:vAlign w:val="center"/>
          </w:tcPr>
          <w:p w14:paraId="544E8149" w14:textId="77777777" w:rsidR="002E172E" w:rsidRDefault="002E172E" w:rsidP="00363B6B">
            <w:pPr>
              <w:pStyle w:val="m0"/>
              <w:jc w:val="center"/>
            </w:pPr>
            <w:r>
              <w:t>3</w:t>
            </w:r>
          </w:p>
        </w:tc>
        <w:tc>
          <w:tcPr>
            <w:tcW w:w="2980" w:type="dxa"/>
            <w:vAlign w:val="center"/>
          </w:tcPr>
          <w:p w14:paraId="62C2A9D4" w14:textId="77777777" w:rsidR="002E172E" w:rsidRDefault="002E172E" w:rsidP="00363B6B">
            <w:pPr>
              <w:pStyle w:val="m0"/>
            </w:pPr>
            <w:r w:rsidRPr="008D5AA9">
              <w:t>РП-014</w:t>
            </w:r>
          </w:p>
        </w:tc>
        <w:tc>
          <w:tcPr>
            <w:tcW w:w="6723" w:type="dxa"/>
            <w:vAlign w:val="center"/>
          </w:tcPr>
          <w:p w14:paraId="60FA21D3" w14:textId="77777777" w:rsidR="002E172E" w:rsidRPr="008D5AA9" w:rsidRDefault="002E172E" w:rsidP="00363B6B">
            <w:pPr>
              <w:pStyle w:val="m0"/>
            </w:pPr>
            <w:r w:rsidRPr="00701A5C">
              <w:t>Регламент процесса «Проведение экспертной оценки заявок на участие в закупке»</w:t>
            </w:r>
          </w:p>
        </w:tc>
      </w:tr>
      <w:tr w:rsidR="002E172E" w14:paraId="078F4F39" w14:textId="77777777" w:rsidTr="00A706C0">
        <w:trPr>
          <w:cantSplit/>
          <w:trHeight w:val="284"/>
        </w:trPr>
        <w:tc>
          <w:tcPr>
            <w:tcW w:w="357" w:type="dxa"/>
            <w:vAlign w:val="center"/>
          </w:tcPr>
          <w:p w14:paraId="0464B718" w14:textId="77777777" w:rsidR="002E172E" w:rsidRDefault="002E172E" w:rsidP="00363B6B">
            <w:pPr>
              <w:pStyle w:val="m0"/>
              <w:jc w:val="center"/>
            </w:pPr>
            <w:r>
              <w:t>4</w:t>
            </w:r>
          </w:p>
        </w:tc>
        <w:tc>
          <w:tcPr>
            <w:tcW w:w="2980" w:type="dxa"/>
            <w:vAlign w:val="center"/>
          </w:tcPr>
          <w:p w14:paraId="26D0B810" w14:textId="77777777" w:rsidR="002E172E" w:rsidRPr="008D5AA9" w:rsidRDefault="002E172E" w:rsidP="00363B6B">
            <w:pPr>
              <w:pStyle w:val="m0"/>
            </w:pPr>
            <w:r w:rsidRPr="008D5AA9">
              <w:t>РП-017</w:t>
            </w:r>
          </w:p>
        </w:tc>
        <w:tc>
          <w:tcPr>
            <w:tcW w:w="6723" w:type="dxa"/>
            <w:vAlign w:val="center"/>
          </w:tcPr>
          <w:p w14:paraId="3031F4F6" w14:textId="77777777" w:rsidR="002E172E" w:rsidRPr="00701A5C" w:rsidRDefault="002E172E" w:rsidP="00363B6B">
            <w:pPr>
              <w:pStyle w:val="m0"/>
            </w:pPr>
            <w:r w:rsidRPr="008D5AA9">
              <w:t>Регламент процесса «Проведение закупочных процедур»</w:t>
            </w:r>
          </w:p>
        </w:tc>
      </w:tr>
      <w:tr w:rsidR="002E172E" w14:paraId="4EA97CED" w14:textId="77777777" w:rsidTr="00A706C0">
        <w:trPr>
          <w:cantSplit/>
          <w:trHeight w:val="284"/>
        </w:trPr>
        <w:tc>
          <w:tcPr>
            <w:tcW w:w="357" w:type="dxa"/>
            <w:vAlign w:val="center"/>
          </w:tcPr>
          <w:p w14:paraId="1FDEE69F" w14:textId="77777777" w:rsidR="002E172E" w:rsidRDefault="002E172E" w:rsidP="00363B6B">
            <w:pPr>
              <w:pStyle w:val="m0"/>
              <w:jc w:val="center"/>
            </w:pPr>
            <w:r>
              <w:t>5</w:t>
            </w:r>
          </w:p>
        </w:tc>
        <w:tc>
          <w:tcPr>
            <w:tcW w:w="2980" w:type="dxa"/>
            <w:vAlign w:val="center"/>
          </w:tcPr>
          <w:p w14:paraId="45421BFB" w14:textId="77777777" w:rsidR="002E172E" w:rsidRPr="008D5AA9" w:rsidRDefault="002E172E" w:rsidP="00363B6B">
            <w:pPr>
              <w:pStyle w:val="m0"/>
            </w:pPr>
            <w:r w:rsidRPr="00701A5C">
              <w:t>РП-128</w:t>
            </w:r>
          </w:p>
        </w:tc>
        <w:tc>
          <w:tcPr>
            <w:tcW w:w="6723" w:type="dxa"/>
            <w:vAlign w:val="center"/>
          </w:tcPr>
          <w:p w14:paraId="14384B32" w14:textId="77777777" w:rsidR="002E172E" w:rsidRPr="008D5AA9" w:rsidRDefault="002E172E" w:rsidP="00363B6B">
            <w:pPr>
              <w:pStyle w:val="m0"/>
            </w:pPr>
            <w:r w:rsidRPr="00701A5C">
              <w:t>Регламент процесса «Проведение экспертной оценки заявок на участие в закупке, участниками которых могут быть только субъекты малого и среднего предпринимательства»</w:t>
            </w:r>
          </w:p>
        </w:tc>
      </w:tr>
      <w:tr w:rsidR="002E172E" w14:paraId="0A85391B" w14:textId="77777777" w:rsidTr="00A706C0">
        <w:trPr>
          <w:cantSplit/>
          <w:trHeight w:val="284"/>
        </w:trPr>
        <w:tc>
          <w:tcPr>
            <w:tcW w:w="357" w:type="dxa"/>
            <w:vAlign w:val="center"/>
          </w:tcPr>
          <w:p w14:paraId="572A800A" w14:textId="77777777" w:rsidR="002E172E" w:rsidRDefault="002E172E" w:rsidP="00363B6B">
            <w:pPr>
              <w:pStyle w:val="m0"/>
              <w:jc w:val="center"/>
            </w:pPr>
            <w:r>
              <w:t>6</w:t>
            </w:r>
          </w:p>
        </w:tc>
        <w:tc>
          <w:tcPr>
            <w:tcW w:w="2980" w:type="dxa"/>
            <w:vAlign w:val="center"/>
          </w:tcPr>
          <w:p w14:paraId="147EE7B6" w14:textId="77777777" w:rsidR="002E172E" w:rsidRPr="00701A5C" w:rsidRDefault="002E172E" w:rsidP="00363B6B">
            <w:pPr>
              <w:pStyle w:val="m0"/>
            </w:pPr>
            <w:r w:rsidRPr="00701A5C">
              <w:t>РП-129</w:t>
            </w:r>
          </w:p>
        </w:tc>
        <w:tc>
          <w:tcPr>
            <w:tcW w:w="6723" w:type="dxa"/>
            <w:vAlign w:val="center"/>
          </w:tcPr>
          <w:p w14:paraId="638BF00E" w14:textId="77777777" w:rsidR="002E172E" w:rsidRPr="00701A5C" w:rsidRDefault="002E172E" w:rsidP="00363B6B">
            <w:pPr>
              <w:pStyle w:val="m0"/>
            </w:pPr>
            <w:r w:rsidRPr="00701A5C">
              <w:t>Регламент процесса «Проведение закупочных процедур, участниками которых могут быть только субъекты малого и среднего предпринимательства»</w:t>
            </w:r>
          </w:p>
        </w:tc>
      </w:tr>
      <w:tr w:rsidR="002E172E" w14:paraId="7E2C3268" w14:textId="77777777" w:rsidTr="00A706C0">
        <w:trPr>
          <w:cantSplit/>
          <w:trHeight w:val="284"/>
        </w:trPr>
        <w:tc>
          <w:tcPr>
            <w:tcW w:w="357" w:type="dxa"/>
            <w:vAlign w:val="center"/>
          </w:tcPr>
          <w:p w14:paraId="33EC897D" w14:textId="77777777" w:rsidR="002E172E" w:rsidRDefault="002E172E" w:rsidP="00363B6B">
            <w:pPr>
              <w:pStyle w:val="m0"/>
              <w:jc w:val="center"/>
            </w:pPr>
            <w:r>
              <w:t>7</w:t>
            </w:r>
          </w:p>
        </w:tc>
        <w:tc>
          <w:tcPr>
            <w:tcW w:w="2980" w:type="dxa"/>
            <w:vAlign w:val="center"/>
          </w:tcPr>
          <w:p w14:paraId="14636198" w14:textId="77777777" w:rsidR="002E172E" w:rsidRPr="00701A5C" w:rsidRDefault="002E172E" w:rsidP="00363B6B">
            <w:pPr>
              <w:pStyle w:val="m0"/>
            </w:pPr>
            <w:r w:rsidRPr="00B8037A">
              <w:t>РП-015</w:t>
            </w:r>
          </w:p>
        </w:tc>
        <w:tc>
          <w:tcPr>
            <w:tcW w:w="6723" w:type="dxa"/>
            <w:vAlign w:val="center"/>
          </w:tcPr>
          <w:p w14:paraId="43A3CE3F" w14:textId="77777777" w:rsidR="002E172E" w:rsidRPr="00701A5C" w:rsidRDefault="002E172E" w:rsidP="00363B6B">
            <w:pPr>
              <w:pStyle w:val="m0"/>
            </w:pPr>
            <w:r w:rsidRPr="00B8037A">
              <w:t>Регламент процесса «Работа Центрального закупочного комитета ПАО «Интер РАО»</w:t>
            </w:r>
          </w:p>
        </w:tc>
      </w:tr>
      <w:tr w:rsidR="002E172E" w14:paraId="409946EA" w14:textId="77777777" w:rsidTr="00A706C0">
        <w:trPr>
          <w:cantSplit/>
          <w:trHeight w:val="284"/>
        </w:trPr>
        <w:tc>
          <w:tcPr>
            <w:tcW w:w="357" w:type="dxa"/>
            <w:vAlign w:val="center"/>
          </w:tcPr>
          <w:p w14:paraId="0096B2BA" w14:textId="77777777" w:rsidR="002E172E" w:rsidRDefault="002E172E" w:rsidP="00363B6B">
            <w:pPr>
              <w:pStyle w:val="m0"/>
              <w:jc w:val="center"/>
            </w:pPr>
            <w:r>
              <w:t>8</w:t>
            </w:r>
          </w:p>
        </w:tc>
        <w:tc>
          <w:tcPr>
            <w:tcW w:w="2980" w:type="dxa"/>
            <w:vAlign w:val="center"/>
          </w:tcPr>
          <w:p w14:paraId="30532F43" w14:textId="77777777" w:rsidR="002E172E" w:rsidRPr="00B8037A" w:rsidRDefault="002E172E" w:rsidP="00363B6B">
            <w:pPr>
              <w:pStyle w:val="m0"/>
            </w:pPr>
            <w:r w:rsidRPr="00B8037A">
              <w:t>РП-113</w:t>
            </w:r>
          </w:p>
        </w:tc>
        <w:tc>
          <w:tcPr>
            <w:tcW w:w="6723" w:type="dxa"/>
            <w:vAlign w:val="center"/>
          </w:tcPr>
          <w:p w14:paraId="0248DED5" w14:textId="77777777" w:rsidR="002E172E" w:rsidRPr="00B8037A" w:rsidRDefault="002E172E" w:rsidP="00363B6B">
            <w:pPr>
              <w:pStyle w:val="m0"/>
            </w:pPr>
            <w:r w:rsidRPr="00B8037A">
              <w:t>Регламент процесса «Проведение упрощённой процедуры закупки»</w:t>
            </w:r>
          </w:p>
        </w:tc>
      </w:tr>
      <w:tr w:rsidR="002E172E" w14:paraId="569E8CA0" w14:textId="77777777" w:rsidTr="00A706C0">
        <w:trPr>
          <w:cantSplit/>
          <w:trHeight w:val="284"/>
        </w:trPr>
        <w:tc>
          <w:tcPr>
            <w:tcW w:w="357" w:type="dxa"/>
            <w:vAlign w:val="center"/>
          </w:tcPr>
          <w:p w14:paraId="534263AD" w14:textId="77777777" w:rsidR="002E172E" w:rsidRDefault="002E172E" w:rsidP="00363B6B">
            <w:pPr>
              <w:pStyle w:val="m0"/>
              <w:jc w:val="center"/>
            </w:pPr>
            <w:r>
              <w:t>9</w:t>
            </w:r>
          </w:p>
        </w:tc>
        <w:tc>
          <w:tcPr>
            <w:tcW w:w="2980" w:type="dxa"/>
            <w:vAlign w:val="center"/>
          </w:tcPr>
          <w:p w14:paraId="34F6C2C8" w14:textId="77777777" w:rsidR="002E172E" w:rsidRPr="00B8037A" w:rsidRDefault="002E172E" w:rsidP="00363B6B">
            <w:pPr>
              <w:pStyle w:val="m0"/>
            </w:pPr>
            <w:r>
              <w:t>ИРАО/69 от 03.03.2021</w:t>
            </w:r>
          </w:p>
        </w:tc>
        <w:tc>
          <w:tcPr>
            <w:tcW w:w="6723" w:type="dxa"/>
            <w:vAlign w:val="center"/>
          </w:tcPr>
          <w:p w14:paraId="799B51D0" w14:textId="77777777" w:rsidR="002E172E" w:rsidRPr="00B8037A" w:rsidRDefault="002E172E" w:rsidP="00363B6B">
            <w:pPr>
              <w:pStyle w:val="m0"/>
            </w:pPr>
            <w:r w:rsidRPr="00B8037A">
              <w:t>Приказ «Об утверждении типовых формулировок обеспечения исполнения договора при проведении закупочных процедур до 5 000 000.00 руб. (включительно)»</w:t>
            </w:r>
          </w:p>
        </w:tc>
      </w:tr>
    </w:tbl>
    <w:p w14:paraId="1B85BDE7" w14:textId="77777777" w:rsidR="002E172E" w:rsidRDefault="002E172E" w:rsidP="002E172E">
      <w:pPr>
        <w:pStyle w:val="1"/>
        <w:numPr>
          <w:ilvl w:val="0"/>
          <w:numId w:val="0"/>
        </w:numPr>
        <w:tabs>
          <w:tab w:val="left" w:pos="1134"/>
        </w:tabs>
      </w:pPr>
    </w:p>
    <w:p w14:paraId="74D31058" w14:textId="77777777" w:rsidR="002E172E" w:rsidRPr="003D53D2" w:rsidRDefault="002E172E" w:rsidP="007A2CF3">
      <w:pPr>
        <w:pStyle w:val="1"/>
        <w:tabs>
          <w:tab w:val="clear" w:pos="1353"/>
          <w:tab w:val="left" w:pos="1134"/>
          <w:tab w:val="num" w:pos="1418"/>
        </w:tabs>
        <w:ind w:left="0" w:firstLine="709"/>
      </w:pPr>
      <w:bookmarkStart w:id="32" w:name="_Toc107244339"/>
      <w:bookmarkStart w:id="33" w:name="_Toc107247778"/>
      <w:r>
        <w:t>КОНТРОЛЬ ВЕРСИЙ ДОКУМЕНТА</w:t>
      </w:r>
      <w:bookmarkEnd w:id="32"/>
      <w:bookmarkEnd w:id="33"/>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1296"/>
        <w:gridCol w:w="5199"/>
        <w:gridCol w:w="2295"/>
      </w:tblGrid>
      <w:tr w:rsidR="002E172E" w:rsidRPr="003D53D2" w14:paraId="2A8CD44D" w14:textId="77777777" w:rsidTr="00363B6B">
        <w:tc>
          <w:tcPr>
            <w:tcW w:w="1133" w:type="dxa"/>
            <w:shd w:val="clear" w:color="auto" w:fill="D9D9D9"/>
            <w:vAlign w:val="center"/>
          </w:tcPr>
          <w:p w14:paraId="60270078" w14:textId="77777777" w:rsidR="002E172E" w:rsidRPr="003D53D2" w:rsidRDefault="002E172E" w:rsidP="00363B6B">
            <w:pPr>
              <w:spacing w:before="120" w:after="120"/>
              <w:jc w:val="center"/>
              <w:rPr>
                <w:b/>
              </w:rPr>
            </w:pPr>
            <w:r w:rsidRPr="003D53D2">
              <w:rPr>
                <w:b/>
              </w:rPr>
              <w:t>Версия</w:t>
            </w:r>
          </w:p>
        </w:tc>
        <w:tc>
          <w:tcPr>
            <w:tcW w:w="1296" w:type="dxa"/>
            <w:shd w:val="clear" w:color="auto" w:fill="D9D9D9"/>
            <w:vAlign w:val="center"/>
          </w:tcPr>
          <w:p w14:paraId="5349E937" w14:textId="77777777" w:rsidR="002E172E" w:rsidRPr="003D53D2" w:rsidRDefault="002E172E" w:rsidP="00363B6B">
            <w:pPr>
              <w:spacing w:before="120" w:after="120"/>
              <w:jc w:val="center"/>
              <w:rPr>
                <w:b/>
              </w:rPr>
            </w:pPr>
            <w:r w:rsidRPr="003D53D2">
              <w:rPr>
                <w:b/>
              </w:rPr>
              <w:t>Дата</w:t>
            </w:r>
          </w:p>
        </w:tc>
        <w:tc>
          <w:tcPr>
            <w:tcW w:w="5199" w:type="dxa"/>
            <w:shd w:val="clear" w:color="auto" w:fill="D9D9D9"/>
            <w:vAlign w:val="center"/>
          </w:tcPr>
          <w:p w14:paraId="5584B2DA" w14:textId="77777777" w:rsidR="002E172E" w:rsidRPr="003D53D2" w:rsidRDefault="002E172E" w:rsidP="00363B6B">
            <w:pPr>
              <w:spacing w:before="120" w:after="120"/>
              <w:jc w:val="center"/>
              <w:rPr>
                <w:b/>
              </w:rPr>
            </w:pPr>
            <w:r w:rsidRPr="003D53D2">
              <w:rPr>
                <w:b/>
              </w:rPr>
              <w:t>Должность Ответственного за разработку ВНД</w:t>
            </w:r>
          </w:p>
        </w:tc>
        <w:tc>
          <w:tcPr>
            <w:tcW w:w="2295" w:type="dxa"/>
            <w:shd w:val="clear" w:color="auto" w:fill="D9D9D9"/>
          </w:tcPr>
          <w:p w14:paraId="5ECE4729" w14:textId="77777777" w:rsidR="002E172E" w:rsidRPr="003D53D2" w:rsidRDefault="002E172E" w:rsidP="00363B6B">
            <w:pPr>
              <w:spacing w:before="120" w:after="120"/>
              <w:jc w:val="center"/>
              <w:rPr>
                <w:b/>
              </w:rPr>
            </w:pPr>
            <w:r w:rsidRPr="003D53D2">
              <w:rPr>
                <w:b/>
              </w:rPr>
              <w:t>ФИО Ответственного за разработку ВНД</w:t>
            </w:r>
          </w:p>
        </w:tc>
      </w:tr>
      <w:tr w:rsidR="002E172E" w:rsidRPr="003D53D2" w14:paraId="3C8075A4" w14:textId="77777777" w:rsidTr="00363B6B">
        <w:tc>
          <w:tcPr>
            <w:tcW w:w="1133" w:type="dxa"/>
            <w:shd w:val="clear" w:color="auto" w:fill="auto"/>
          </w:tcPr>
          <w:p w14:paraId="77B950BB" w14:textId="77777777" w:rsidR="002E172E" w:rsidRPr="003D53D2" w:rsidRDefault="002E172E" w:rsidP="00363B6B">
            <w:r w:rsidRPr="003D53D2">
              <w:t>1.</w:t>
            </w:r>
          </w:p>
        </w:tc>
        <w:tc>
          <w:tcPr>
            <w:tcW w:w="1296" w:type="dxa"/>
            <w:shd w:val="clear" w:color="auto" w:fill="auto"/>
          </w:tcPr>
          <w:p w14:paraId="1B5B1012" w14:textId="77777777" w:rsidR="002E172E" w:rsidRPr="003D53D2" w:rsidRDefault="002E172E" w:rsidP="00363B6B">
            <w:r w:rsidRPr="003D53D2">
              <w:t>26.07.2012</w:t>
            </w:r>
          </w:p>
        </w:tc>
        <w:tc>
          <w:tcPr>
            <w:tcW w:w="5199" w:type="dxa"/>
            <w:shd w:val="clear" w:color="auto" w:fill="auto"/>
          </w:tcPr>
          <w:p w14:paraId="0F843904" w14:textId="77777777" w:rsidR="002E172E" w:rsidRPr="00256DB8" w:rsidRDefault="002E172E" w:rsidP="00363B6B">
            <w:r w:rsidRPr="00FA245B">
              <w:t>Финансово-экономический центр / Департамент анализа, финансового моделирования и страхования / Дирекция управления финансовыми рисками / Главный эксперт</w:t>
            </w:r>
          </w:p>
        </w:tc>
        <w:tc>
          <w:tcPr>
            <w:tcW w:w="2295" w:type="dxa"/>
          </w:tcPr>
          <w:p w14:paraId="5E8C03F3" w14:textId="77777777" w:rsidR="002E172E" w:rsidRPr="003D53D2" w:rsidRDefault="002E172E" w:rsidP="00363B6B">
            <w:r w:rsidRPr="003D53D2">
              <w:t>Ярусов Э.Н.</w:t>
            </w:r>
          </w:p>
        </w:tc>
      </w:tr>
      <w:tr w:rsidR="002E172E" w:rsidRPr="003D53D2" w14:paraId="4CE6DCA8" w14:textId="77777777" w:rsidTr="00363B6B">
        <w:tc>
          <w:tcPr>
            <w:tcW w:w="1133" w:type="dxa"/>
            <w:shd w:val="clear" w:color="auto" w:fill="auto"/>
          </w:tcPr>
          <w:p w14:paraId="272DF1CA" w14:textId="77777777" w:rsidR="002E172E" w:rsidRPr="003D53D2" w:rsidRDefault="002E172E" w:rsidP="00363B6B">
            <w:r w:rsidRPr="003D53D2">
              <w:t>2.</w:t>
            </w:r>
          </w:p>
        </w:tc>
        <w:tc>
          <w:tcPr>
            <w:tcW w:w="1296" w:type="dxa"/>
            <w:shd w:val="clear" w:color="auto" w:fill="auto"/>
          </w:tcPr>
          <w:p w14:paraId="28A1AABA" w14:textId="77777777" w:rsidR="002E172E" w:rsidRPr="003D53D2" w:rsidRDefault="002E172E" w:rsidP="00363B6B">
            <w:r w:rsidRPr="003D53D2">
              <w:t>30.08.2013</w:t>
            </w:r>
          </w:p>
        </w:tc>
        <w:tc>
          <w:tcPr>
            <w:tcW w:w="5199" w:type="dxa"/>
            <w:shd w:val="clear" w:color="auto" w:fill="auto"/>
          </w:tcPr>
          <w:p w14:paraId="5D1F5AF7" w14:textId="77777777" w:rsidR="002E172E" w:rsidRPr="00256DB8" w:rsidRDefault="002E172E" w:rsidP="00363B6B">
            <w:r w:rsidRPr="00FA245B">
              <w:t>Финансово-экономический центр / Департамент анализа, финансового моделирования и страхования / Дирекция управления финансовыми рисками / Главный эксперт</w:t>
            </w:r>
          </w:p>
        </w:tc>
        <w:tc>
          <w:tcPr>
            <w:tcW w:w="2295" w:type="dxa"/>
          </w:tcPr>
          <w:p w14:paraId="16F194D1" w14:textId="77777777" w:rsidR="002E172E" w:rsidRPr="003D53D2" w:rsidRDefault="002E172E" w:rsidP="00363B6B">
            <w:r w:rsidRPr="003D53D2">
              <w:t>Ярусов Э.Н.</w:t>
            </w:r>
          </w:p>
        </w:tc>
      </w:tr>
      <w:tr w:rsidR="002E172E" w:rsidRPr="003D53D2" w14:paraId="44973851" w14:textId="77777777" w:rsidTr="00363B6B">
        <w:tc>
          <w:tcPr>
            <w:tcW w:w="1133" w:type="dxa"/>
            <w:shd w:val="clear" w:color="auto" w:fill="auto"/>
          </w:tcPr>
          <w:p w14:paraId="4FAC04DA" w14:textId="77777777" w:rsidR="002E172E" w:rsidRPr="003D53D2" w:rsidRDefault="002E172E" w:rsidP="00363B6B">
            <w:r w:rsidRPr="003D53D2">
              <w:lastRenderedPageBreak/>
              <w:t>3.</w:t>
            </w:r>
          </w:p>
        </w:tc>
        <w:tc>
          <w:tcPr>
            <w:tcW w:w="1296" w:type="dxa"/>
            <w:shd w:val="clear" w:color="auto" w:fill="auto"/>
          </w:tcPr>
          <w:p w14:paraId="154307A6" w14:textId="77777777" w:rsidR="002E172E" w:rsidRPr="003D53D2" w:rsidRDefault="002E172E" w:rsidP="00363B6B">
            <w:r>
              <w:t>13.06</w:t>
            </w:r>
            <w:r w:rsidRPr="003D53D2">
              <w:t>.2018</w:t>
            </w:r>
          </w:p>
        </w:tc>
        <w:tc>
          <w:tcPr>
            <w:tcW w:w="5199" w:type="dxa"/>
            <w:shd w:val="clear" w:color="auto" w:fill="auto"/>
          </w:tcPr>
          <w:p w14:paraId="478926B9" w14:textId="77777777" w:rsidR="002E172E" w:rsidRPr="00256DB8" w:rsidRDefault="002E172E" w:rsidP="00363B6B">
            <w:r w:rsidRPr="00FA245B">
              <w:t>Финансово-экономический центр / Департамент анализа, финансового моделирования и страхования / Дирекция управления финансовыми рисками / Главный эксперт</w:t>
            </w:r>
          </w:p>
        </w:tc>
        <w:tc>
          <w:tcPr>
            <w:tcW w:w="2295" w:type="dxa"/>
          </w:tcPr>
          <w:p w14:paraId="739F629E" w14:textId="77777777" w:rsidR="002E172E" w:rsidRPr="003D53D2" w:rsidRDefault="002E172E" w:rsidP="00363B6B">
            <w:r w:rsidRPr="003D53D2">
              <w:t>Сайфутдинов А.В.</w:t>
            </w:r>
          </w:p>
        </w:tc>
      </w:tr>
      <w:tr w:rsidR="002E172E" w:rsidRPr="003D53D2" w14:paraId="6C5D90AE" w14:textId="77777777" w:rsidTr="00363B6B">
        <w:tc>
          <w:tcPr>
            <w:tcW w:w="1133" w:type="dxa"/>
            <w:shd w:val="clear" w:color="auto" w:fill="auto"/>
          </w:tcPr>
          <w:p w14:paraId="78584B12" w14:textId="77777777" w:rsidR="002E172E" w:rsidRPr="003D53D2" w:rsidRDefault="002E172E" w:rsidP="00363B6B">
            <w:r>
              <w:t>4.</w:t>
            </w:r>
          </w:p>
        </w:tc>
        <w:tc>
          <w:tcPr>
            <w:tcW w:w="1296" w:type="dxa"/>
            <w:shd w:val="clear" w:color="auto" w:fill="auto"/>
          </w:tcPr>
          <w:p w14:paraId="6E44F4F6" w14:textId="77777777" w:rsidR="002E172E" w:rsidRDefault="002E172E" w:rsidP="00363B6B">
            <w:r>
              <w:t>04.2021</w:t>
            </w:r>
          </w:p>
        </w:tc>
        <w:tc>
          <w:tcPr>
            <w:tcW w:w="5199" w:type="dxa"/>
            <w:shd w:val="clear" w:color="auto" w:fill="auto"/>
          </w:tcPr>
          <w:p w14:paraId="66767248" w14:textId="77777777" w:rsidR="002E172E" w:rsidRPr="00256DB8" w:rsidRDefault="002E172E" w:rsidP="00363B6B">
            <w:r w:rsidRPr="00FA245B">
              <w:t>Финансово-экономический центр / Департамент анализа, финансового моделирования и страхования / Дирекция управления финансовыми рисками / Главный эксперт</w:t>
            </w:r>
          </w:p>
        </w:tc>
        <w:tc>
          <w:tcPr>
            <w:tcW w:w="2295" w:type="dxa"/>
          </w:tcPr>
          <w:p w14:paraId="690B2A2B" w14:textId="77777777" w:rsidR="002E172E" w:rsidRPr="003D53D2" w:rsidRDefault="002E172E" w:rsidP="00363B6B">
            <w:r w:rsidRPr="003D53D2">
              <w:t>Сайфутдинов А.В.</w:t>
            </w:r>
          </w:p>
        </w:tc>
      </w:tr>
      <w:tr w:rsidR="002E172E" w:rsidRPr="003D53D2" w14:paraId="2C88206E" w14:textId="77777777" w:rsidTr="00363B6B">
        <w:tc>
          <w:tcPr>
            <w:tcW w:w="1133" w:type="dxa"/>
            <w:shd w:val="clear" w:color="auto" w:fill="auto"/>
          </w:tcPr>
          <w:p w14:paraId="5C8453FA" w14:textId="77777777" w:rsidR="002E172E" w:rsidRDefault="002E172E" w:rsidP="00363B6B">
            <w:r>
              <w:t>5</w:t>
            </w:r>
          </w:p>
        </w:tc>
        <w:tc>
          <w:tcPr>
            <w:tcW w:w="1296" w:type="dxa"/>
            <w:shd w:val="clear" w:color="auto" w:fill="auto"/>
          </w:tcPr>
          <w:p w14:paraId="5B9685E5" w14:textId="77777777" w:rsidR="002E172E" w:rsidRDefault="002E172E" w:rsidP="00363B6B">
            <w:r>
              <w:t>06.2022</w:t>
            </w:r>
          </w:p>
        </w:tc>
        <w:tc>
          <w:tcPr>
            <w:tcW w:w="5199" w:type="dxa"/>
            <w:shd w:val="clear" w:color="auto" w:fill="auto"/>
          </w:tcPr>
          <w:p w14:paraId="389B877F" w14:textId="77777777" w:rsidR="002E172E" w:rsidRPr="00FA245B" w:rsidRDefault="002E172E" w:rsidP="00363B6B">
            <w:r w:rsidRPr="00FA245B">
              <w:t>Финансово-экономический центр / Департамент анализа, финансового моделирования и страхования / Дирекция управления финансовыми рисками / Главный эксперт</w:t>
            </w:r>
          </w:p>
        </w:tc>
        <w:tc>
          <w:tcPr>
            <w:tcW w:w="2295" w:type="dxa"/>
          </w:tcPr>
          <w:p w14:paraId="41A9DCCB" w14:textId="77777777" w:rsidR="002E172E" w:rsidRPr="003D53D2" w:rsidRDefault="002E172E" w:rsidP="00363B6B">
            <w:r w:rsidRPr="003D53D2">
              <w:t>Сайфутдинов А.В.</w:t>
            </w:r>
          </w:p>
        </w:tc>
      </w:tr>
    </w:tbl>
    <w:p w14:paraId="7D50D6C7" w14:textId="77777777" w:rsidR="002E172E" w:rsidRPr="003D53D2" w:rsidRDefault="002E172E" w:rsidP="002E172E">
      <w:pPr>
        <w:spacing w:before="120" w:after="120"/>
      </w:pPr>
    </w:p>
    <w:p w14:paraId="214C80B0" w14:textId="77777777" w:rsidR="002E172E" w:rsidRDefault="002E172E" w:rsidP="002E172E">
      <w:pPr>
        <w:pStyle w:val="aa"/>
        <w:tabs>
          <w:tab w:val="left" w:pos="1134"/>
        </w:tabs>
        <w:ind w:left="0" w:firstLine="709"/>
      </w:pPr>
    </w:p>
    <w:p w14:paraId="0EF1A51A" w14:textId="77777777" w:rsidR="002E172E" w:rsidRDefault="002E172E" w:rsidP="007A2CF3">
      <w:pPr>
        <w:pStyle w:val="1"/>
        <w:tabs>
          <w:tab w:val="clear" w:pos="1353"/>
          <w:tab w:val="left" w:pos="1134"/>
        </w:tabs>
        <w:ind w:left="0" w:firstLine="709"/>
      </w:pPr>
      <w:bookmarkStart w:id="34" w:name="_Toc107244340"/>
      <w:bookmarkStart w:id="35" w:name="_Toc107247779"/>
      <w:r>
        <w:t>ПРИЛОЖЕНИЯ</w:t>
      </w:r>
      <w:bookmarkEnd w:id="34"/>
      <w:bookmarkEnd w:id="35"/>
    </w:p>
    <w:p w14:paraId="67577CA8" w14:textId="77777777" w:rsidR="002E172E" w:rsidRPr="000143F2" w:rsidRDefault="002E172E" w:rsidP="002E172E">
      <w:pPr>
        <w:widowControl w:val="0"/>
        <w:tabs>
          <w:tab w:val="left" w:pos="1134"/>
        </w:tabs>
        <w:spacing w:after="60"/>
        <w:ind w:firstLine="709"/>
        <w:contextualSpacing/>
        <w:jc w:val="both"/>
        <w:rPr>
          <w:rFonts w:eastAsia="Calibri"/>
          <w:lang w:eastAsia="en-US"/>
        </w:rPr>
      </w:pPr>
      <w:r w:rsidRPr="000143F2">
        <w:rPr>
          <w:rFonts w:eastAsia="Calibri"/>
          <w:lang w:eastAsia="en-US"/>
        </w:rPr>
        <w:t xml:space="preserve">Приложения согласуются и утверждаются в упрощенном порядке: </w:t>
      </w:r>
    </w:p>
    <w:p w14:paraId="22562B4D" w14:textId="4DCECBC2" w:rsidR="002E172E" w:rsidRPr="000143F2" w:rsidRDefault="002E172E" w:rsidP="002E172E">
      <w:pPr>
        <w:widowControl w:val="0"/>
        <w:tabs>
          <w:tab w:val="left" w:pos="1134"/>
        </w:tabs>
        <w:spacing w:after="60"/>
        <w:ind w:firstLine="709"/>
        <w:contextualSpacing/>
        <w:jc w:val="both"/>
        <w:rPr>
          <w:rFonts w:eastAsia="Calibri"/>
          <w:b/>
          <w:lang w:eastAsia="en-US"/>
        </w:rPr>
      </w:pPr>
      <w:r w:rsidRPr="000143F2">
        <w:rPr>
          <w:rFonts w:eastAsia="Calibri"/>
          <w:lang w:eastAsia="en-US"/>
        </w:rPr>
        <w:t xml:space="preserve">Приложение </w:t>
      </w:r>
      <w:r>
        <w:rPr>
          <w:rFonts w:eastAsia="Calibri"/>
          <w:lang w:eastAsia="en-US"/>
        </w:rPr>
        <w:t>1</w:t>
      </w:r>
      <w:r w:rsidRPr="000143F2">
        <w:rPr>
          <w:rFonts w:eastAsia="Calibri"/>
          <w:lang w:eastAsia="en-US"/>
        </w:rPr>
        <w:t xml:space="preserve">, Приложение </w:t>
      </w:r>
      <w:r>
        <w:rPr>
          <w:rFonts w:eastAsia="Calibri"/>
          <w:lang w:eastAsia="en-US"/>
        </w:rPr>
        <w:t>2</w:t>
      </w:r>
      <w:r w:rsidRPr="000143F2">
        <w:rPr>
          <w:rFonts w:eastAsia="Calibri"/>
          <w:lang w:eastAsia="en-US"/>
        </w:rPr>
        <w:t xml:space="preserve">, Приложение </w:t>
      </w:r>
      <w:r>
        <w:rPr>
          <w:rFonts w:eastAsia="Calibri"/>
          <w:lang w:eastAsia="en-US"/>
        </w:rPr>
        <w:t>3</w:t>
      </w:r>
      <w:r w:rsidR="002151A6">
        <w:rPr>
          <w:rFonts w:eastAsia="Calibri"/>
          <w:lang w:eastAsia="en-US"/>
        </w:rPr>
        <w:t>, Приложение 4</w:t>
      </w:r>
      <w:r w:rsidRPr="000143F2">
        <w:rPr>
          <w:rFonts w:eastAsia="Calibri"/>
          <w:lang w:eastAsia="en-US"/>
        </w:rPr>
        <w:t>.</w:t>
      </w:r>
    </w:p>
    <w:p w14:paraId="5EC7DC86" w14:textId="77777777" w:rsidR="002E172E" w:rsidRPr="000143F2" w:rsidRDefault="002E172E" w:rsidP="002E172E">
      <w:pPr>
        <w:widowControl w:val="0"/>
        <w:numPr>
          <w:ilvl w:val="1"/>
          <w:numId w:val="0"/>
        </w:numPr>
        <w:tabs>
          <w:tab w:val="left" w:pos="510"/>
          <w:tab w:val="num" w:pos="1070"/>
          <w:tab w:val="left" w:pos="1134"/>
        </w:tabs>
        <w:ind w:firstLine="709"/>
        <w:jc w:val="both"/>
        <w:rPr>
          <w:b/>
        </w:rPr>
      </w:pPr>
      <w:r w:rsidRPr="000143F2">
        <w:rPr>
          <w:b/>
        </w:rPr>
        <w:t xml:space="preserve">Приложение 1. </w:t>
      </w:r>
      <w:r w:rsidRPr="00EB175C">
        <w:rPr>
          <w:b/>
        </w:rPr>
        <w:t>Разграничение функциональных обязанностей по проведению финансово-экономической экспертизы</w:t>
      </w:r>
      <w:r w:rsidRPr="000143F2">
        <w:rPr>
          <w:b/>
        </w:rPr>
        <w:t>.</w:t>
      </w:r>
    </w:p>
    <w:p w14:paraId="3463D952" w14:textId="77777777" w:rsidR="002E172E" w:rsidRPr="000143F2" w:rsidRDefault="002E172E" w:rsidP="002E172E">
      <w:pPr>
        <w:widowControl w:val="0"/>
        <w:numPr>
          <w:ilvl w:val="1"/>
          <w:numId w:val="0"/>
        </w:numPr>
        <w:tabs>
          <w:tab w:val="left" w:pos="510"/>
          <w:tab w:val="num" w:pos="1070"/>
          <w:tab w:val="left" w:pos="1134"/>
        </w:tabs>
        <w:ind w:firstLine="709"/>
        <w:jc w:val="both"/>
        <w:rPr>
          <w:b/>
        </w:rPr>
      </w:pPr>
      <w:r w:rsidRPr="000143F2">
        <w:rPr>
          <w:b/>
        </w:rPr>
        <w:t xml:space="preserve">Приложение 2. </w:t>
      </w:r>
      <w:r w:rsidRPr="00EB175C">
        <w:rPr>
          <w:b/>
        </w:rPr>
        <w:t>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sidRPr="000143F2">
        <w:rPr>
          <w:b/>
        </w:rPr>
        <w:t>.</w:t>
      </w:r>
    </w:p>
    <w:p w14:paraId="7594F40E" w14:textId="77777777" w:rsidR="002E172E" w:rsidRDefault="002E172E" w:rsidP="002E172E">
      <w:pPr>
        <w:keepNext/>
        <w:numPr>
          <w:ilvl w:val="1"/>
          <w:numId w:val="0"/>
        </w:numPr>
        <w:tabs>
          <w:tab w:val="left" w:pos="510"/>
          <w:tab w:val="num" w:pos="1070"/>
          <w:tab w:val="left" w:pos="1134"/>
        </w:tabs>
        <w:ind w:firstLine="709"/>
        <w:jc w:val="both"/>
        <w:rPr>
          <w:b/>
          <w:bCs/>
          <w:iCs/>
        </w:rPr>
      </w:pPr>
      <w:r w:rsidRPr="000143F2">
        <w:rPr>
          <w:b/>
        </w:rPr>
        <w:t xml:space="preserve">Приложение 3. </w:t>
      </w:r>
      <w:r w:rsidRPr="00EB175C">
        <w:rPr>
          <w:b/>
          <w:bCs/>
          <w:iCs/>
        </w:rPr>
        <w:t>Формат заключения по направлению финансово-экономической экспертизы с использованием шаблона «Финэкспертиза.xls»</w:t>
      </w:r>
      <w:r>
        <w:rPr>
          <w:b/>
          <w:bCs/>
          <w:iCs/>
        </w:rPr>
        <w:t>.</w:t>
      </w:r>
    </w:p>
    <w:p w14:paraId="6E63B20C" w14:textId="0BC9F3FD" w:rsidR="002E172E" w:rsidRPr="000143F2" w:rsidRDefault="002E172E" w:rsidP="002E172E">
      <w:pPr>
        <w:keepNext/>
        <w:numPr>
          <w:ilvl w:val="1"/>
          <w:numId w:val="0"/>
        </w:numPr>
        <w:tabs>
          <w:tab w:val="left" w:pos="510"/>
          <w:tab w:val="num" w:pos="1070"/>
          <w:tab w:val="left" w:pos="1134"/>
        </w:tabs>
        <w:ind w:firstLine="709"/>
        <w:jc w:val="both"/>
        <w:rPr>
          <w:b/>
        </w:rPr>
      </w:pPr>
      <w:r>
        <w:rPr>
          <w:b/>
          <w:bCs/>
          <w:iCs/>
        </w:rPr>
        <w:t>Приложение 4</w:t>
      </w:r>
      <w:r w:rsidRPr="00A926E0">
        <w:rPr>
          <w:b/>
          <w:bCs/>
          <w:iCs/>
        </w:rPr>
        <w:t>.</w:t>
      </w:r>
      <w:r w:rsidRPr="00A926E0">
        <w:rPr>
          <w:b/>
        </w:rPr>
        <w:t xml:space="preserve"> </w:t>
      </w:r>
      <w:r w:rsidRPr="00982401">
        <w:rPr>
          <w:b/>
        </w:rPr>
        <w:t xml:space="preserve">Примерный </w:t>
      </w:r>
      <w:r>
        <w:rPr>
          <w:b/>
        </w:rPr>
        <w:t>формат</w:t>
      </w:r>
      <w:r w:rsidRPr="00982401">
        <w:rPr>
          <w:b/>
        </w:rPr>
        <w:t xml:space="preserve"> выписок из ЕГРН (</w:t>
      </w:r>
      <w:r w:rsidR="00B54553">
        <w:rPr>
          <w:b/>
        </w:rPr>
        <w:t>об основных характеристиках и зарегистрированных правах на объект недвижимости, об объекте недвижимости</w:t>
      </w:r>
      <w:r w:rsidRPr="00982401">
        <w:rPr>
          <w:b/>
        </w:rPr>
        <w:t>) и выписки из БКИ</w:t>
      </w:r>
      <w:r>
        <w:rPr>
          <w:b/>
        </w:rPr>
        <w:t>.</w:t>
      </w:r>
    </w:p>
    <w:p w14:paraId="01B26508" w14:textId="77777777" w:rsidR="002E172E" w:rsidRPr="000143F2" w:rsidRDefault="002E172E" w:rsidP="002E172E">
      <w:pPr>
        <w:spacing w:after="120"/>
        <w:contextualSpacing/>
        <w:jc w:val="both"/>
        <w:rPr>
          <w:rFonts w:eastAsia="Calibri"/>
          <w:b/>
          <w:lang w:eastAsia="en-US"/>
        </w:rPr>
      </w:pPr>
    </w:p>
    <w:p w14:paraId="33DAA253" w14:textId="77777777" w:rsidR="002E172E" w:rsidRPr="000143F2" w:rsidRDefault="002E172E" w:rsidP="002E172E">
      <w:pPr>
        <w:contextualSpacing/>
        <w:jc w:val="both"/>
        <w:rPr>
          <w:rFonts w:eastAsia="Calibri"/>
          <w:b/>
          <w:lang w:eastAsia="en-US"/>
        </w:rPr>
      </w:pPr>
      <w:r w:rsidRPr="000143F2">
        <w:rPr>
          <w:rFonts w:eastAsia="Calibri"/>
          <w:b/>
          <w:lang w:eastAsia="en-US"/>
        </w:rPr>
        <w:t xml:space="preserve">Таблица согласования в упрощенном порядке Приложение </w:t>
      </w:r>
      <w:r>
        <w:rPr>
          <w:rFonts w:eastAsia="Calibri"/>
          <w:b/>
          <w:lang w:eastAsia="en-US"/>
        </w:rPr>
        <w:t>1</w:t>
      </w:r>
      <w:r w:rsidRPr="000143F2">
        <w:rPr>
          <w:rFonts w:eastAsia="Calibri"/>
          <w:b/>
          <w:lang w:eastAsia="en-US"/>
        </w:rPr>
        <w:t xml:space="preserve">, Приложение </w:t>
      </w:r>
      <w:r>
        <w:rPr>
          <w:rFonts w:eastAsia="Calibri"/>
          <w:b/>
          <w:lang w:eastAsia="en-US"/>
        </w:rPr>
        <w:t>2</w:t>
      </w:r>
      <w:r w:rsidRPr="000143F2">
        <w:rPr>
          <w:rFonts w:eastAsia="Calibri"/>
          <w:b/>
          <w:lang w:eastAsia="en-US"/>
        </w:rPr>
        <w:t xml:space="preserve">, Приложение </w:t>
      </w:r>
      <w:r>
        <w:rPr>
          <w:rFonts w:eastAsia="Calibri"/>
          <w:b/>
          <w:lang w:eastAsia="en-US"/>
        </w:rPr>
        <w:t xml:space="preserve">3, </w:t>
      </w:r>
      <w:r w:rsidRPr="000143F2">
        <w:rPr>
          <w:rFonts w:eastAsia="Calibri"/>
          <w:b/>
          <w:lang w:eastAsia="en-US"/>
        </w:rPr>
        <w:t xml:space="preserve">Приложение </w:t>
      </w:r>
      <w:r>
        <w:rPr>
          <w:rFonts w:eastAsia="Calibri"/>
          <w:b/>
          <w:lang w:eastAsia="en-US"/>
        </w:rPr>
        <w:t>4</w:t>
      </w:r>
      <w:r w:rsidRPr="000143F2">
        <w:rPr>
          <w:rFonts w:eastAsia="Calibri"/>
          <w:b/>
          <w:lang w:eastAsia="en-US"/>
        </w:rPr>
        <w:t>.</w:t>
      </w:r>
    </w:p>
    <w:tbl>
      <w:tblPr>
        <w:tblW w:w="991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2013"/>
        <w:gridCol w:w="7905"/>
      </w:tblGrid>
      <w:tr w:rsidR="002E172E" w:rsidRPr="000143F2" w14:paraId="6274F66A" w14:textId="77777777" w:rsidTr="00A706C0">
        <w:trPr>
          <w:cantSplit/>
          <w:trHeight w:val="567"/>
        </w:trPr>
        <w:tc>
          <w:tcPr>
            <w:tcW w:w="2013"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tcPr>
          <w:p w14:paraId="65920964" w14:textId="77777777" w:rsidR="002E172E" w:rsidRPr="000143F2" w:rsidRDefault="002E172E" w:rsidP="00363B6B">
            <w:pPr>
              <w:spacing w:after="120"/>
              <w:ind w:left="720"/>
              <w:contextualSpacing/>
              <w:jc w:val="both"/>
              <w:rPr>
                <w:rFonts w:eastAsia="Calibri"/>
                <w:b/>
                <w:lang w:eastAsia="en-US"/>
              </w:rPr>
            </w:pPr>
          </w:p>
        </w:tc>
        <w:tc>
          <w:tcPr>
            <w:tcW w:w="7905"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tcPr>
          <w:p w14:paraId="2E7F3DDC" w14:textId="77777777" w:rsidR="002E172E" w:rsidRPr="000143F2" w:rsidRDefault="002E172E" w:rsidP="00363B6B">
            <w:pPr>
              <w:spacing w:after="120"/>
              <w:ind w:left="720"/>
              <w:contextualSpacing/>
              <w:jc w:val="both"/>
              <w:rPr>
                <w:rFonts w:eastAsia="Calibri"/>
                <w:b/>
                <w:lang w:eastAsia="en-US"/>
              </w:rPr>
            </w:pPr>
            <w:r w:rsidRPr="000143F2">
              <w:rPr>
                <w:rFonts w:eastAsia="Calibri"/>
                <w:b/>
                <w:lang w:eastAsia="en-US"/>
              </w:rPr>
              <w:t>Должность</w:t>
            </w:r>
          </w:p>
        </w:tc>
      </w:tr>
      <w:tr w:rsidR="002E172E" w:rsidRPr="000143F2" w14:paraId="39CD4DA6"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3C1E2403" w14:textId="77777777" w:rsidR="002E172E" w:rsidRPr="00C472D6" w:rsidRDefault="002E172E" w:rsidP="00363B6B">
            <w:pPr>
              <w:spacing w:after="60"/>
              <w:contextualSpacing/>
              <w:jc w:val="both"/>
              <w:rPr>
                <w:rFonts w:eastAsia="Calibri"/>
                <w:lang w:eastAsia="en-US"/>
              </w:rPr>
            </w:pPr>
            <w:r>
              <w:rPr>
                <w:rFonts w:eastAsia="Calibri"/>
                <w:lang w:eastAsia="en-US"/>
              </w:rPr>
              <w:t>Утверждает</w:t>
            </w:r>
          </w:p>
        </w:tc>
        <w:tc>
          <w:tcPr>
            <w:tcW w:w="7905" w:type="dxa"/>
            <w:tcBorders>
              <w:top w:val="nil"/>
              <w:left w:val="nil"/>
              <w:bottom w:val="dashed" w:sz="8" w:space="0" w:color="auto"/>
              <w:right w:val="dashed" w:sz="8" w:space="0" w:color="auto"/>
            </w:tcBorders>
          </w:tcPr>
          <w:p w14:paraId="6B586952" w14:textId="77777777" w:rsidR="002E172E" w:rsidRPr="00C472D6" w:rsidRDefault="002E172E" w:rsidP="00363B6B">
            <w:pPr>
              <w:pStyle w:val="aa"/>
              <w:spacing w:after="60"/>
              <w:ind w:left="0"/>
              <w:rPr>
                <w:rFonts w:eastAsia="Calibri"/>
              </w:rPr>
            </w:pPr>
            <w:r>
              <w:rPr>
                <w:rFonts w:eastAsia="Calibri"/>
                <w:lang w:eastAsia="en-US"/>
              </w:rPr>
              <w:t>Финансово-экономический центр/Член Правления - руководитель центра</w:t>
            </w:r>
          </w:p>
        </w:tc>
      </w:tr>
      <w:tr w:rsidR="002E172E" w:rsidRPr="000143F2" w14:paraId="7A26401C"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1428B1A6" w14:textId="77777777" w:rsidR="002E172E" w:rsidRPr="000143F2"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nil"/>
              <w:left w:val="nil"/>
              <w:bottom w:val="dashed" w:sz="8" w:space="0" w:color="auto"/>
              <w:right w:val="dashed" w:sz="8" w:space="0" w:color="auto"/>
            </w:tcBorders>
          </w:tcPr>
          <w:p w14:paraId="7833E6B2" w14:textId="77777777" w:rsidR="002E172E" w:rsidRPr="00C472D6" w:rsidRDefault="002E172E" w:rsidP="00363B6B">
            <w:pPr>
              <w:pStyle w:val="aa"/>
              <w:spacing w:after="60"/>
              <w:ind w:left="0"/>
              <w:rPr>
                <w:rFonts w:eastAsia="Calibri"/>
              </w:rPr>
            </w:pPr>
            <w:r>
              <w:rPr>
                <w:rFonts w:eastAsia="Calibri"/>
                <w:lang w:eastAsia="en-US"/>
              </w:rPr>
              <w:t>Член Правления - руководитель Дивизиона снабжения</w:t>
            </w:r>
          </w:p>
        </w:tc>
      </w:tr>
      <w:tr w:rsidR="002E172E" w:rsidRPr="000143F2" w14:paraId="590B09E4"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28765F58" w14:textId="77777777" w:rsidR="002E172E" w:rsidRPr="000143F2"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nil"/>
              <w:left w:val="nil"/>
              <w:bottom w:val="dashed" w:sz="8" w:space="0" w:color="auto"/>
              <w:right w:val="dashed" w:sz="8" w:space="0" w:color="auto"/>
            </w:tcBorders>
          </w:tcPr>
          <w:p w14:paraId="60347F78" w14:textId="3A0FE49B" w:rsidR="002E172E" w:rsidRPr="00C472D6" w:rsidRDefault="002E172E" w:rsidP="00363B6B">
            <w:pPr>
              <w:pStyle w:val="aa"/>
              <w:spacing w:after="60"/>
              <w:ind w:left="0"/>
              <w:rPr>
                <w:rFonts w:eastAsia="Calibri"/>
              </w:rPr>
            </w:pPr>
            <w:r>
              <w:rPr>
                <w:rFonts w:eastAsia="Calibri"/>
                <w:lang w:eastAsia="en-US"/>
              </w:rPr>
              <w:t xml:space="preserve">Блок корпоративных и имущественных отношений/Заместитель Генерального директора, руководитель Блока, </w:t>
            </w:r>
            <w:r w:rsidR="00A706C0">
              <w:rPr>
                <w:rFonts w:eastAsia="Calibri"/>
                <w:lang w:eastAsia="en-US"/>
              </w:rPr>
              <w:t>К</w:t>
            </w:r>
            <w:r>
              <w:rPr>
                <w:rFonts w:eastAsia="Calibri"/>
                <w:lang w:eastAsia="en-US"/>
              </w:rPr>
              <w:t>орпоративный секретарь</w:t>
            </w:r>
          </w:p>
        </w:tc>
      </w:tr>
      <w:tr w:rsidR="002E172E" w:rsidRPr="000143F2" w14:paraId="1D6CCD04"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17874DDE" w14:textId="77777777" w:rsidR="002E172E" w:rsidRPr="000143F2"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nil"/>
              <w:left w:val="nil"/>
              <w:bottom w:val="dashed" w:sz="8" w:space="0" w:color="auto"/>
              <w:right w:val="dashed" w:sz="8" w:space="0" w:color="auto"/>
            </w:tcBorders>
          </w:tcPr>
          <w:p w14:paraId="3CC2EF8D" w14:textId="77777777" w:rsidR="002E172E" w:rsidRPr="00C472D6" w:rsidRDefault="002E172E" w:rsidP="00363B6B">
            <w:pPr>
              <w:pStyle w:val="aa"/>
              <w:spacing w:after="60"/>
              <w:ind w:left="0"/>
              <w:rPr>
                <w:rFonts w:eastAsia="Calibri"/>
              </w:rPr>
            </w:pPr>
            <w:r>
              <w:rPr>
                <w:rFonts w:eastAsia="Calibri"/>
                <w:lang w:eastAsia="en-US"/>
              </w:rPr>
              <w:t>Блок управления персоналом и организационного развития/Руководитель блока</w:t>
            </w:r>
          </w:p>
        </w:tc>
      </w:tr>
      <w:tr w:rsidR="002E172E" w:rsidRPr="000143F2" w14:paraId="534D5F26"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7201CF4B" w14:textId="77777777" w:rsidR="002E172E" w:rsidRPr="000143F2"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dashSmallGap" w:sz="4" w:space="0" w:color="auto"/>
              <w:left w:val="dashSmallGap" w:sz="4" w:space="0" w:color="auto"/>
              <w:bottom w:val="dashSmallGap" w:sz="4" w:space="0" w:color="auto"/>
              <w:right w:val="dashSmallGap" w:sz="4" w:space="0" w:color="auto"/>
            </w:tcBorders>
          </w:tcPr>
          <w:p w14:paraId="4A7A5CF7" w14:textId="0EC1F03E" w:rsidR="002E172E" w:rsidRPr="00C472D6" w:rsidRDefault="002E172E" w:rsidP="00363B6B">
            <w:pPr>
              <w:pStyle w:val="aa"/>
              <w:spacing w:after="60"/>
              <w:ind w:left="0"/>
              <w:rPr>
                <w:rFonts w:eastAsia="Calibri"/>
              </w:rPr>
            </w:pPr>
            <w:r w:rsidRPr="00387ABF">
              <w:rPr>
                <w:rFonts w:eastAsia="Calibri"/>
                <w:lang w:eastAsia="en-US"/>
              </w:rPr>
              <w:t xml:space="preserve">Блок правовой работы/Заместитель Генерального директора – руководитель </w:t>
            </w:r>
            <w:r w:rsidR="00A706C0">
              <w:rPr>
                <w:rFonts w:eastAsia="Calibri"/>
                <w:lang w:eastAsia="en-US"/>
              </w:rPr>
              <w:t>б</w:t>
            </w:r>
            <w:r w:rsidRPr="00387ABF">
              <w:rPr>
                <w:rFonts w:eastAsia="Calibri"/>
                <w:lang w:eastAsia="en-US"/>
              </w:rPr>
              <w:t>лока</w:t>
            </w:r>
          </w:p>
        </w:tc>
      </w:tr>
      <w:tr w:rsidR="002E172E" w:rsidRPr="000143F2" w14:paraId="0959F5DA"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5A481277" w14:textId="77777777" w:rsidR="002E172E" w:rsidRPr="00C472D6"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dashSmallGap" w:sz="4" w:space="0" w:color="auto"/>
              <w:left w:val="dashSmallGap" w:sz="4" w:space="0" w:color="auto"/>
              <w:bottom w:val="dashSmallGap" w:sz="4" w:space="0" w:color="auto"/>
              <w:right w:val="dashSmallGap" w:sz="4" w:space="0" w:color="auto"/>
            </w:tcBorders>
          </w:tcPr>
          <w:p w14:paraId="19F93B05" w14:textId="77777777" w:rsidR="002E172E" w:rsidRPr="00C472D6" w:rsidRDefault="002E172E" w:rsidP="00363B6B">
            <w:pPr>
              <w:pStyle w:val="aa"/>
              <w:spacing w:after="60"/>
              <w:ind w:left="0"/>
              <w:rPr>
                <w:rFonts w:eastAsia="Calibri"/>
              </w:rPr>
            </w:pPr>
            <w:r>
              <w:rPr>
                <w:rFonts w:eastAsia="Calibri"/>
                <w:lang w:eastAsia="en-US"/>
              </w:rPr>
              <w:t>Блок экономической и собственной безопасности/Руководитель блока</w:t>
            </w:r>
          </w:p>
        </w:tc>
      </w:tr>
      <w:tr w:rsidR="002E172E" w:rsidRPr="000143F2" w14:paraId="225803FD" w14:textId="77777777" w:rsidTr="00A706C0">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5B39672A" w14:textId="77777777" w:rsidR="002E172E" w:rsidRPr="00C472D6" w:rsidRDefault="002E172E" w:rsidP="00363B6B">
            <w:pPr>
              <w:spacing w:after="60"/>
              <w:contextualSpacing/>
              <w:jc w:val="both"/>
              <w:rPr>
                <w:rFonts w:eastAsia="Calibri"/>
                <w:lang w:eastAsia="en-US"/>
              </w:rPr>
            </w:pPr>
            <w:r>
              <w:rPr>
                <w:rFonts w:eastAsia="Calibri"/>
                <w:lang w:eastAsia="en-US"/>
              </w:rPr>
              <w:t>Согласовано</w:t>
            </w:r>
          </w:p>
        </w:tc>
        <w:tc>
          <w:tcPr>
            <w:tcW w:w="7905" w:type="dxa"/>
            <w:tcBorders>
              <w:top w:val="dashSmallGap" w:sz="4" w:space="0" w:color="auto"/>
              <w:left w:val="dashSmallGap" w:sz="4" w:space="0" w:color="auto"/>
              <w:bottom w:val="dashSmallGap" w:sz="4" w:space="0" w:color="auto"/>
              <w:right w:val="dashSmallGap" w:sz="4" w:space="0" w:color="auto"/>
            </w:tcBorders>
          </w:tcPr>
          <w:p w14:paraId="44378E39" w14:textId="77777777" w:rsidR="002E172E" w:rsidRPr="00C472D6" w:rsidRDefault="002E172E" w:rsidP="00363B6B">
            <w:pPr>
              <w:pStyle w:val="aa"/>
              <w:spacing w:after="60"/>
              <w:ind w:left="0"/>
              <w:rPr>
                <w:rFonts w:eastAsia="Calibri"/>
              </w:rPr>
            </w:pPr>
            <w:r>
              <w:rPr>
                <w:rFonts w:eastAsia="Calibri"/>
                <w:lang w:eastAsia="en-US"/>
              </w:rPr>
              <w:t>Департамент внутреннего контроля и управления рисками/Руководитель департамента</w:t>
            </w:r>
          </w:p>
        </w:tc>
      </w:tr>
    </w:tbl>
    <w:p w14:paraId="259DCE3D" w14:textId="77777777" w:rsidR="002E172E" w:rsidRPr="00EB175C" w:rsidRDefault="002E172E" w:rsidP="002E172E"/>
    <w:p w14:paraId="31FDBF05" w14:textId="7F5D4158" w:rsidR="002E172E" w:rsidRPr="001355E5" w:rsidRDefault="002E172E" w:rsidP="002E172E">
      <w:pPr>
        <w:spacing w:after="200" w:line="276" w:lineRule="auto"/>
      </w:pPr>
    </w:p>
    <w:p w14:paraId="6E95F9E1" w14:textId="77777777" w:rsidR="002E172E" w:rsidRPr="00B1012B" w:rsidRDefault="002E172E" w:rsidP="002E172E">
      <w:pPr>
        <w:jc w:val="right"/>
        <w:rPr>
          <w:rStyle w:val="af2"/>
          <w:i w:val="0"/>
          <w:iCs w:val="0"/>
        </w:rPr>
      </w:pPr>
      <w:bookmarkStart w:id="36" w:name="_Toc107244341"/>
      <w:bookmarkStart w:id="37" w:name="_Toc107247780"/>
      <w:r w:rsidRPr="00B1012B">
        <w:rPr>
          <w:rStyle w:val="af2"/>
          <w:i w:val="0"/>
          <w:iCs w:val="0"/>
        </w:rPr>
        <w:t>Приложение 1</w:t>
      </w:r>
      <w:bookmarkEnd w:id="36"/>
      <w:bookmarkEnd w:id="37"/>
      <w:r w:rsidRPr="00B1012B">
        <w:rPr>
          <w:rStyle w:val="af2"/>
          <w:i w:val="0"/>
          <w:iCs w:val="0"/>
        </w:rPr>
        <w:t xml:space="preserve"> </w:t>
      </w:r>
    </w:p>
    <w:p w14:paraId="0AA02F7E" w14:textId="77777777" w:rsidR="002E172E" w:rsidRPr="00B1012B" w:rsidRDefault="002E172E" w:rsidP="002E172E">
      <w:pPr>
        <w:jc w:val="right"/>
        <w:rPr>
          <w:rStyle w:val="af2"/>
          <w:i w:val="0"/>
          <w:iCs w:val="0"/>
        </w:rPr>
      </w:pPr>
      <w:bookmarkStart w:id="38" w:name="_Toc107244342"/>
      <w:bookmarkStart w:id="39" w:name="_Toc107247781"/>
      <w:r w:rsidRPr="00B1012B">
        <w:rPr>
          <w:rStyle w:val="af2"/>
          <w:i w:val="0"/>
          <w:iCs w:val="0"/>
        </w:rPr>
        <w:t>к Методике МТ-065-4</w:t>
      </w:r>
      <w:bookmarkEnd w:id="38"/>
      <w:bookmarkEnd w:id="39"/>
    </w:p>
    <w:p w14:paraId="3E4AA6E7" w14:textId="77777777" w:rsidR="002E172E" w:rsidRDefault="002E172E" w:rsidP="002E172E">
      <w:pPr>
        <w:jc w:val="right"/>
        <w:rPr>
          <w:rStyle w:val="10"/>
        </w:rPr>
      </w:pPr>
    </w:p>
    <w:p w14:paraId="50F1B340" w14:textId="77777777" w:rsidR="002E172E" w:rsidRPr="003D53D2" w:rsidRDefault="002E172E" w:rsidP="002E172E">
      <w:pPr>
        <w:rPr>
          <w:rStyle w:val="10"/>
        </w:rPr>
      </w:pPr>
      <w:bookmarkStart w:id="40" w:name="_Toc107244343"/>
      <w:bookmarkStart w:id="41" w:name="_Toc107247782"/>
      <w:r w:rsidRPr="003D53D2">
        <w:rPr>
          <w:rStyle w:val="10"/>
        </w:rPr>
        <w:t>Приложение 1 Разграничение функциональных обязанностей по проведению финансово-экономической экспертизы</w:t>
      </w:r>
      <w:bookmarkEnd w:id="40"/>
      <w:bookmarkEnd w:id="41"/>
      <w:r w:rsidRPr="003D53D2">
        <w:rPr>
          <w:rStyle w:val="10"/>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4395"/>
      </w:tblGrid>
      <w:tr w:rsidR="002E172E" w14:paraId="605803F0" w14:textId="77777777" w:rsidTr="00363B6B">
        <w:trPr>
          <w:trHeight w:val="468"/>
        </w:trPr>
        <w:tc>
          <w:tcPr>
            <w:tcW w:w="567" w:type="dxa"/>
            <w:tcBorders>
              <w:top w:val="single" w:sz="4" w:space="0" w:color="auto"/>
              <w:left w:val="single" w:sz="4" w:space="0" w:color="auto"/>
              <w:bottom w:val="single" w:sz="4" w:space="0" w:color="auto"/>
              <w:right w:val="single" w:sz="4" w:space="0" w:color="auto"/>
            </w:tcBorders>
            <w:hideMark/>
          </w:tcPr>
          <w:p w14:paraId="63767517" w14:textId="77777777" w:rsidR="002E172E" w:rsidRDefault="002E172E" w:rsidP="00363B6B">
            <w:pPr>
              <w:spacing w:line="256" w:lineRule="auto"/>
              <w:jc w:val="center"/>
              <w:rPr>
                <w:b/>
                <w:color w:val="000000"/>
                <w:lang w:eastAsia="en-US"/>
              </w:rPr>
            </w:pPr>
            <w:r>
              <w:rPr>
                <w:b/>
                <w:color w:val="000000"/>
                <w:lang w:eastAsia="en-US"/>
              </w:rPr>
              <w:t>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276E133" w14:textId="77777777" w:rsidR="002E172E" w:rsidRDefault="002E172E" w:rsidP="00363B6B">
            <w:pPr>
              <w:spacing w:line="256" w:lineRule="auto"/>
              <w:jc w:val="center"/>
              <w:rPr>
                <w:b/>
                <w:color w:val="000000"/>
                <w:lang w:eastAsia="en-US"/>
              </w:rPr>
            </w:pPr>
            <w:r>
              <w:rPr>
                <w:b/>
                <w:color w:val="000000"/>
                <w:lang w:eastAsia="en-US"/>
              </w:rPr>
              <w:t>Категория процедуры</w:t>
            </w:r>
          </w:p>
        </w:tc>
        <w:tc>
          <w:tcPr>
            <w:tcW w:w="4395" w:type="dxa"/>
            <w:tcBorders>
              <w:top w:val="single" w:sz="4" w:space="0" w:color="auto"/>
              <w:left w:val="single" w:sz="4" w:space="0" w:color="auto"/>
              <w:bottom w:val="single" w:sz="4" w:space="0" w:color="auto"/>
              <w:right w:val="single" w:sz="4" w:space="0" w:color="auto"/>
            </w:tcBorders>
            <w:noWrap/>
            <w:vAlign w:val="center"/>
            <w:hideMark/>
          </w:tcPr>
          <w:p w14:paraId="35AA464F" w14:textId="77777777" w:rsidR="002E172E" w:rsidRDefault="002E172E" w:rsidP="00363B6B">
            <w:pPr>
              <w:spacing w:line="256" w:lineRule="auto"/>
              <w:jc w:val="center"/>
              <w:rPr>
                <w:b/>
                <w:color w:val="000000"/>
                <w:lang w:eastAsia="en-US"/>
              </w:rPr>
            </w:pPr>
            <w:r>
              <w:rPr>
                <w:b/>
                <w:color w:val="000000"/>
                <w:lang w:eastAsia="en-US"/>
              </w:rPr>
              <w:t>Эксперт по направлению</w:t>
            </w:r>
          </w:p>
        </w:tc>
      </w:tr>
      <w:tr w:rsidR="002E172E" w14:paraId="3ADA7906" w14:textId="77777777" w:rsidTr="00363B6B">
        <w:trPr>
          <w:trHeight w:val="1486"/>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B9BF3B8" w14:textId="77777777" w:rsidR="002E172E" w:rsidRDefault="002E172E" w:rsidP="00363B6B">
            <w:pPr>
              <w:spacing w:line="256" w:lineRule="auto"/>
              <w:rPr>
                <w:color w:val="000000"/>
                <w:lang w:eastAsia="en-US"/>
              </w:rPr>
            </w:pPr>
            <w:r>
              <w:rPr>
                <w:color w:val="000000"/>
                <w:lang w:eastAsia="en-US"/>
              </w:rPr>
              <w:t>1</w:t>
            </w: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18E1920B" w14:textId="77777777" w:rsidR="002E172E" w:rsidRDefault="002E172E" w:rsidP="00363B6B">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Группы, сумма по которым превышает </w:t>
            </w:r>
            <w:r>
              <w:rPr>
                <w:b/>
                <w:color w:val="000000"/>
                <w:lang w:eastAsia="en-US"/>
              </w:rPr>
              <w:t>250 млн. рублей</w:t>
            </w:r>
            <w:r>
              <w:rPr>
                <w:color w:val="000000"/>
                <w:lang w:eastAsia="en-US"/>
              </w:rPr>
              <w:t xml:space="preserve"> без НДС*;</w:t>
            </w:r>
          </w:p>
          <w:p w14:paraId="20AC6C51" w14:textId="77777777" w:rsidR="002E172E" w:rsidRDefault="002E172E" w:rsidP="00363B6B">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закупочные процедуры Группы, связанные с покупкой и транспортировкой топлива для нужд российских генерирующих активов;</w:t>
            </w:r>
          </w:p>
          <w:p w14:paraId="11C41B5F" w14:textId="77777777" w:rsidR="002E172E" w:rsidRDefault="002E172E" w:rsidP="00363B6B">
            <w:pPr>
              <w:pStyle w:val="aa"/>
              <w:numPr>
                <w:ilvl w:val="0"/>
                <w:numId w:val="41"/>
              </w:numPr>
              <w:tabs>
                <w:tab w:val="left" w:pos="314"/>
              </w:tabs>
              <w:spacing w:line="256" w:lineRule="auto"/>
              <w:ind w:left="0" w:firstLine="0"/>
              <w:contextualSpacing w:val="0"/>
              <w:rPr>
                <w:color w:val="000000"/>
                <w:lang w:eastAsia="en-US"/>
              </w:rPr>
            </w:pPr>
            <w:r>
              <w:rPr>
                <w:color w:val="000000"/>
                <w:lang w:eastAsia="en-US"/>
              </w:rPr>
              <w:t>закупочные процедуры Группы на оказание услуг банков, лизинговых компаний, страховых компаний и иных финансовых организаций**;</w:t>
            </w:r>
          </w:p>
        </w:tc>
        <w:tc>
          <w:tcPr>
            <w:tcW w:w="4395" w:type="dxa"/>
            <w:tcBorders>
              <w:top w:val="single" w:sz="4" w:space="0" w:color="auto"/>
              <w:left w:val="single" w:sz="4" w:space="0" w:color="auto"/>
              <w:bottom w:val="single" w:sz="4" w:space="0" w:color="auto"/>
              <w:right w:val="single" w:sz="4" w:space="0" w:color="auto"/>
            </w:tcBorders>
            <w:vAlign w:val="center"/>
            <w:hideMark/>
          </w:tcPr>
          <w:p w14:paraId="2B5ACAFA" w14:textId="412A3D82" w:rsidR="002E172E" w:rsidRDefault="002E172E" w:rsidP="00363B6B">
            <w:pPr>
              <w:spacing w:line="256" w:lineRule="auto"/>
              <w:rPr>
                <w:color w:val="000000"/>
                <w:lang w:eastAsia="en-US"/>
              </w:rPr>
            </w:pPr>
            <w:r>
              <w:rPr>
                <w:color w:val="000000"/>
                <w:lang w:eastAsia="en-US"/>
              </w:rPr>
              <w:t>Финансово-экономический центр ПАО</w:t>
            </w:r>
            <w:r w:rsidR="00A706C0">
              <w:rPr>
                <w:color w:val="000000"/>
                <w:lang w:eastAsia="en-US"/>
              </w:rPr>
              <w:t> </w:t>
            </w:r>
            <w:r>
              <w:rPr>
                <w:color w:val="000000"/>
                <w:lang w:eastAsia="en-US"/>
              </w:rPr>
              <w:t>«Интер РАО»</w:t>
            </w:r>
          </w:p>
          <w:p w14:paraId="5529ACE4" w14:textId="77777777" w:rsidR="002E172E" w:rsidRPr="002C5B24" w:rsidRDefault="002E172E" w:rsidP="00363B6B">
            <w:pPr>
              <w:pStyle w:val="aa"/>
              <w:numPr>
                <w:ilvl w:val="0"/>
                <w:numId w:val="42"/>
              </w:numPr>
              <w:rPr>
                <w:i/>
                <w:iCs/>
                <w:color w:val="000000"/>
                <w:lang w:eastAsia="en-US"/>
              </w:rPr>
            </w:pPr>
            <w:r w:rsidRPr="00C61AA6">
              <w:rPr>
                <w:i/>
                <w:iCs/>
                <w:color w:val="000000"/>
                <w:lang w:eastAsia="en-US"/>
              </w:rPr>
              <w:t>в части формирования методологии и контроля соответствия проводимой финансовой экспертизы действующим ВНД Группы</w:t>
            </w:r>
          </w:p>
        </w:tc>
      </w:tr>
      <w:tr w:rsidR="002E172E" w14:paraId="569DFEEE" w14:textId="77777777" w:rsidTr="00363B6B">
        <w:trPr>
          <w:trHeight w:val="11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61BEFB" w14:textId="77777777" w:rsidR="002E172E" w:rsidRDefault="002E172E" w:rsidP="00363B6B">
            <w:pPr>
              <w:spacing w:line="256" w:lineRule="auto"/>
              <w:rPr>
                <w:color w:val="000000"/>
                <w:lang w:eastAsia="en-US"/>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42E8A14A" w14:textId="77777777" w:rsidR="002E172E" w:rsidRDefault="002E172E" w:rsidP="00363B6B">
            <w:pPr>
              <w:spacing w:line="256" w:lineRule="auto"/>
              <w:rPr>
                <w:rFonts w:eastAsiaTheme="minorHAnsi"/>
                <w:color w:val="000000"/>
                <w:lang w:eastAsia="en-US"/>
              </w:rPr>
            </w:pPr>
          </w:p>
        </w:tc>
        <w:tc>
          <w:tcPr>
            <w:tcW w:w="4395" w:type="dxa"/>
            <w:tcBorders>
              <w:top w:val="single" w:sz="4" w:space="0" w:color="auto"/>
              <w:left w:val="single" w:sz="4" w:space="0" w:color="auto"/>
              <w:bottom w:val="single" w:sz="4" w:space="0" w:color="auto"/>
              <w:right w:val="single" w:sz="4" w:space="0" w:color="auto"/>
            </w:tcBorders>
            <w:vAlign w:val="center"/>
            <w:hideMark/>
          </w:tcPr>
          <w:p w14:paraId="71806241" w14:textId="77777777" w:rsidR="002E172E" w:rsidRDefault="002E172E" w:rsidP="00363B6B">
            <w:pPr>
              <w:spacing w:line="256" w:lineRule="auto"/>
              <w:rPr>
                <w:color w:val="000000"/>
                <w:lang w:eastAsia="en-US"/>
              </w:rPr>
            </w:pPr>
            <w:r>
              <w:rPr>
                <w:color w:val="000000"/>
                <w:lang w:eastAsia="en-US"/>
              </w:rPr>
              <w:t>ООО «Интер РАО – Центр управления закупками» (СЗО)</w:t>
            </w:r>
          </w:p>
          <w:p w14:paraId="654657AA" w14:textId="77777777" w:rsidR="002E172E" w:rsidRDefault="002E172E" w:rsidP="00363B6B">
            <w:pPr>
              <w:pStyle w:val="aa"/>
              <w:numPr>
                <w:ilvl w:val="0"/>
                <w:numId w:val="43"/>
              </w:numPr>
              <w:spacing w:line="256" w:lineRule="auto"/>
              <w:contextualSpacing w:val="0"/>
              <w:rPr>
                <w:color w:val="000000"/>
                <w:lang w:eastAsia="en-US"/>
              </w:rPr>
            </w:pPr>
            <w:r>
              <w:rPr>
                <w:i/>
                <w:iCs/>
                <w:color w:val="000000"/>
                <w:lang w:eastAsia="en-US"/>
              </w:rPr>
              <w:t>в части проведения экспертизы</w:t>
            </w:r>
            <w:r>
              <w:rPr>
                <w:color w:val="000000"/>
                <w:lang w:eastAsia="en-US"/>
              </w:rPr>
              <w:t xml:space="preserve"> </w:t>
            </w:r>
          </w:p>
        </w:tc>
      </w:tr>
      <w:tr w:rsidR="002E172E" w14:paraId="7EDB0F0C" w14:textId="77777777" w:rsidTr="00363B6B">
        <w:trPr>
          <w:trHeight w:val="760"/>
        </w:trPr>
        <w:tc>
          <w:tcPr>
            <w:tcW w:w="567" w:type="dxa"/>
            <w:tcBorders>
              <w:top w:val="single" w:sz="4" w:space="0" w:color="auto"/>
              <w:left w:val="single" w:sz="4" w:space="0" w:color="auto"/>
              <w:bottom w:val="single" w:sz="4" w:space="0" w:color="auto"/>
              <w:right w:val="single" w:sz="4" w:space="0" w:color="auto"/>
            </w:tcBorders>
            <w:vAlign w:val="center"/>
            <w:hideMark/>
          </w:tcPr>
          <w:p w14:paraId="0649D911" w14:textId="77777777" w:rsidR="002E172E" w:rsidRDefault="002E172E" w:rsidP="00363B6B">
            <w:pPr>
              <w:spacing w:line="256" w:lineRule="auto"/>
              <w:rPr>
                <w:color w:val="000000"/>
                <w:lang w:eastAsia="en-US"/>
              </w:rPr>
            </w:pPr>
            <w:r>
              <w:rPr>
                <w:color w:val="000000"/>
                <w:lang w:eastAsia="en-US"/>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A19042B" w14:textId="77777777" w:rsidR="002E172E" w:rsidRDefault="002E172E" w:rsidP="00363B6B">
            <w:pPr>
              <w:spacing w:line="256" w:lineRule="auto"/>
              <w:rPr>
                <w:color w:val="000000"/>
                <w:lang w:eastAsia="en-US"/>
              </w:rPr>
            </w:pPr>
            <w:r>
              <w:rPr>
                <w:color w:val="000000"/>
                <w:lang w:eastAsia="en-US"/>
              </w:rPr>
              <w:t>закупочные процедуры Группы, сумма по которым не превышает 250 млн. рублей без НДС в части, не противоречащей подпункту 1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0CC1B8CC" w14:textId="77777777" w:rsidR="002E172E" w:rsidRDefault="002E172E" w:rsidP="00363B6B">
            <w:pPr>
              <w:spacing w:line="256" w:lineRule="auto"/>
              <w:rPr>
                <w:color w:val="000000"/>
                <w:lang w:eastAsia="en-US"/>
              </w:rPr>
            </w:pPr>
            <w:r>
              <w:rPr>
                <w:color w:val="000000"/>
                <w:lang w:eastAsia="en-US"/>
              </w:rPr>
              <w:t>ООО «Интер РАО – Центр управления закупками» (СЗО)</w:t>
            </w:r>
          </w:p>
        </w:tc>
      </w:tr>
      <w:tr w:rsidR="002E172E" w14:paraId="61FB9A92" w14:textId="77777777" w:rsidTr="00363B6B">
        <w:trPr>
          <w:trHeight w:val="714"/>
        </w:trPr>
        <w:tc>
          <w:tcPr>
            <w:tcW w:w="567" w:type="dxa"/>
            <w:tcBorders>
              <w:top w:val="single" w:sz="4" w:space="0" w:color="auto"/>
              <w:left w:val="single" w:sz="4" w:space="0" w:color="auto"/>
              <w:bottom w:val="single" w:sz="4" w:space="0" w:color="auto"/>
              <w:right w:val="single" w:sz="4" w:space="0" w:color="auto"/>
            </w:tcBorders>
            <w:vAlign w:val="center"/>
            <w:hideMark/>
          </w:tcPr>
          <w:p w14:paraId="34DD2E41" w14:textId="77777777" w:rsidR="002E172E" w:rsidRDefault="002E172E" w:rsidP="00363B6B">
            <w:pPr>
              <w:spacing w:line="256" w:lineRule="auto"/>
              <w:rPr>
                <w:color w:val="000000"/>
                <w:lang w:eastAsia="en-US"/>
              </w:rPr>
            </w:pPr>
            <w:r>
              <w:rPr>
                <w:color w:val="000000"/>
                <w:lang w:eastAsia="en-US"/>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14:paraId="244446DC" w14:textId="77777777" w:rsidR="002E172E" w:rsidRDefault="002E172E" w:rsidP="00363B6B">
            <w:pPr>
              <w:spacing w:line="256" w:lineRule="auto"/>
              <w:rPr>
                <w:color w:val="000000"/>
                <w:lang w:eastAsia="en-US"/>
              </w:rPr>
            </w:pPr>
            <w:r>
              <w:rPr>
                <w:color w:val="000000"/>
                <w:lang w:eastAsia="en-US"/>
              </w:rPr>
              <w:t>закупочные процедуры, осуществляемые для собственных нужд ДО, организаторами которых являются соответствующие ДО, сумма закупки не превышает 20 млн. рублей без НДС в части, не противоречащей подпунктам 1 и 2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6A5F3831" w14:textId="77777777" w:rsidR="002E172E" w:rsidRDefault="002E172E" w:rsidP="00363B6B">
            <w:pPr>
              <w:spacing w:line="256" w:lineRule="auto"/>
              <w:rPr>
                <w:color w:val="000000"/>
                <w:lang w:eastAsia="en-US"/>
              </w:rPr>
            </w:pPr>
            <w:r>
              <w:rPr>
                <w:color w:val="000000"/>
                <w:lang w:eastAsia="en-US"/>
              </w:rPr>
              <w:t>Финансово-экономическая служба соответствующего ДО</w:t>
            </w:r>
          </w:p>
        </w:tc>
      </w:tr>
    </w:tbl>
    <w:p w14:paraId="0C65CD07" w14:textId="77777777" w:rsidR="002E172E" w:rsidRPr="003D53D2" w:rsidRDefault="002E172E" w:rsidP="002E172E">
      <w:pPr>
        <w:jc w:val="both"/>
        <w:rPr>
          <w:i/>
        </w:rPr>
      </w:pPr>
      <w:r w:rsidRPr="003D53D2">
        <w:rPr>
          <w:i/>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14:paraId="38772DEE" w14:textId="77777777" w:rsidR="002E172E" w:rsidRPr="003D53D2" w:rsidRDefault="002E172E" w:rsidP="002E172E">
      <w:pPr>
        <w:jc w:val="both"/>
        <w:rPr>
          <w:i/>
        </w:rPr>
      </w:pPr>
      <w:r w:rsidRPr="003D53D2">
        <w:rPr>
          <w:i/>
        </w:rPr>
        <w:t xml:space="preserve">** оценка финансовой устойчивости финансовых организаций проводится на основе Методики </w:t>
      </w:r>
      <w:r>
        <w:rPr>
          <w:i/>
        </w:rPr>
        <w:t>МТ-061 «О</w:t>
      </w:r>
      <w:r w:rsidRPr="003D53D2">
        <w:rPr>
          <w:i/>
        </w:rPr>
        <w:t>ценк</w:t>
      </w:r>
      <w:r>
        <w:rPr>
          <w:i/>
        </w:rPr>
        <w:t>а</w:t>
      </w:r>
      <w:r w:rsidRPr="003D53D2">
        <w:rPr>
          <w:i/>
        </w:rPr>
        <w:t xml:space="preserve"> и ограничени</w:t>
      </w:r>
      <w:r>
        <w:rPr>
          <w:i/>
        </w:rPr>
        <w:t>е</w:t>
      </w:r>
      <w:r w:rsidRPr="003D53D2">
        <w:rPr>
          <w:i/>
        </w:rPr>
        <w:t xml:space="preserve"> кредитного риска по операциям с банками-контрагентами и прочими финансовыми организациями</w:t>
      </w:r>
      <w:r>
        <w:rPr>
          <w:i/>
        </w:rPr>
        <w:t>» (в актуальной версии)</w:t>
      </w:r>
      <w:r w:rsidRPr="003D53D2">
        <w:rPr>
          <w:i/>
        </w:rPr>
        <w:t xml:space="preserve"> </w:t>
      </w:r>
    </w:p>
    <w:p w14:paraId="4F29D9A1" w14:textId="77777777" w:rsidR="002E172E" w:rsidRPr="00534B00" w:rsidRDefault="002E172E" w:rsidP="002E172E">
      <w:pPr>
        <w:spacing w:after="200" w:line="276" w:lineRule="auto"/>
        <w:rPr>
          <w:rFonts w:eastAsia="Calibri"/>
          <w:b/>
          <w:lang w:eastAsia="en-US"/>
        </w:rPr>
      </w:pPr>
      <w:r>
        <w:rPr>
          <w:rFonts w:eastAsia="Calibri"/>
          <w:b/>
          <w:lang w:eastAsia="en-US"/>
        </w:rPr>
        <w:br w:type="page"/>
      </w:r>
    </w:p>
    <w:p w14:paraId="138ECAFC" w14:textId="77777777" w:rsidR="002E172E" w:rsidRPr="003D53D2" w:rsidRDefault="002E172E" w:rsidP="002E172E">
      <w:pPr>
        <w:jc w:val="both"/>
        <w:rPr>
          <w:rFonts w:eastAsia="Calibri"/>
          <w:b/>
          <w:lang w:eastAsia="en-US"/>
        </w:rPr>
      </w:pPr>
      <w:r w:rsidRPr="003D53D2">
        <w:rPr>
          <w:rFonts w:eastAsia="Calibri"/>
          <w:b/>
          <w:lang w:eastAsia="en-US"/>
        </w:rPr>
        <w:lastRenderedPageBreak/>
        <w:t>Функции контроля в части проведения финансово-экономической экспертизы</w:t>
      </w:r>
    </w:p>
    <w:p w14:paraId="680DE2B0" w14:textId="77777777" w:rsidR="002E172E" w:rsidRPr="003D53D2" w:rsidRDefault="002E172E" w:rsidP="002E172E">
      <w:pPr>
        <w:spacing w:after="200"/>
        <w:contextualSpacing/>
        <w:jc w:val="both"/>
        <w:rPr>
          <w:rFonts w:eastAsia="Calibri"/>
          <w:lang w:eastAsia="en-US"/>
        </w:rPr>
      </w:pPr>
    </w:p>
    <w:p w14:paraId="77BE5C2A" w14:textId="77777777" w:rsidR="002E172E" w:rsidRPr="003D53D2" w:rsidRDefault="002E172E" w:rsidP="002E172E">
      <w:pPr>
        <w:tabs>
          <w:tab w:val="left" w:pos="1134"/>
        </w:tabs>
        <w:spacing w:after="200"/>
        <w:ind w:firstLine="709"/>
        <w:contextualSpacing/>
        <w:jc w:val="both"/>
        <w:rPr>
          <w:rFonts w:eastAsia="Calibri"/>
          <w:lang w:eastAsia="en-US"/>
        </w:rPr>
      </w:pPr>
      <w:r w:rsidRPr="003D53D2">
        <w:rPr>
          <w:rFonts w:eastAsia="Calibri"/>
          <w:lang w:eastAsia="en-US"/>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«ИНТЕР РАО – Центр управления закупками» для нужд компаний Группы «Интер РАО».</w:t>
      </w:r>
    </w:p>
    <w:p w14:paraId="5CE2BC7B" w14:textId="77777777" w:rsidR="002E172E" w:rsidRPr="003D53D2" w:rsidRDefault="002E172E" w:rsidP="002E172E">
      <w:pPr>
        <w:tabs>
          <w:tab w:val="left" w:pos="1134"/>
        </w:tabs>
        <w:spacing w:after="200"/>
        <w:ind w:firstLine="709"/>
        <w:contextualSpacing/>
        <w:jc w:val="both"/>
        <w:rPr>
          <w:rFonts w:eastAsia="Calibri"/>
          <w:lang w:eastAsia="en-US"/>
        </w:rPr>
      </w:pPr>
      <w:r w:rsidRPr="003D53D2">
        <w:rPr>
          <w:rFonts w:eastAsia="Calibri"/>
          <w:lang w:eastAsia="en-US"/>
        </w:rPr>
        <w:t xml:space="preserve">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w:t>
      </w:r>
      <w:r w:rsidRPr="003D53D2">
        <w:rPr>
          <w:rFonts w:eastAsia="Calibri"/>
          <w:lang w:val="en-US" w:eastAsia="en-US"/>
        </w:rPr>
        <w:t>MS</w:t>
      </w:r>
      <w:r w:rsidRPr="003D53D2">
        <w:rPr>
          <w:rFonts w:eastAsia="Calibri"/>
          <w:lang w:eastAsia="en-US"/>
        </w:rPr>
        <w:t xml:space="preserve"> </w:t>
      </w:r>
      <w:r w:rsidRPr="003D53D2">
        <w:rPr>
          <w:rFonts w:eastAsia="Calibri"/>
          <w:lang w:val="en-US" w:eastAsia="en-US"/>
        </w:rPr>
        <w:t>EXCEL</w:t>
      </w:r>
      <w:r w:rsidRPr="003D53D2">
        <w:rPr>
          <w:rFonts w:eastAsia="Calibri"/>
          <w:lang w:eastAsia="en-US"/>
        </w:rPr>
        <w:t xml:space="preserve"> и по каждой закупочной процедуре содержит следующие поля:</w:t>
      </w:r>
    </w:p>
    <w:p w14:paraId="01659307" w14:textId="77777777" w:rsidR="002E172E" w:rsidRPr="003D53D2" w:rsidRDefault="002E172E" w:rsidP="002E172E">
      <w:pPr>
        <w:tabs>
          <w:tab w:val="left" w:pos="1134"/>
        </w:tabs>
        <w:spacing w:after="200"/>
        <w:ind w:firstLine="709"/>
        <w:contextualSpacing/>
        <w:jc w:val="both"/>
        <w:rPr>
          <w:rFonts w:eastAsia="Calibri"/>
          <w:lang w:eastAsia="en-US"/>
        </w:rPr>
      </w:pPr>
    </w:p>
    <w:p w14:paraId="30C62CF0" w14:textId="77777777" w:rsidR="002E172E" w:rsidRPr="003D53D2" w:rsidRDefault="002E172E" w:rsidP="002E172E">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Наименование закупочной процедуры (Лот №);</w:t>
      </w:r>
    </w:p>
    <w:p w14:paraId="3DB6D246" w14:textId="77777777" w:rsidR="002E172E" w:rsidRPr="003D53D2" w:rsidRDefault="002E172E" w:rsidP="002E172E">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Стоимость, предложенная победителем (тыс. рублей без НДС);</w:t>
      </w:r>
    </w:p>
    <w:p w14:paraId="29AD99AA" w14:textId="77777777" w:rsidR="002E172E" w:rsidRPr="003D53D2" w:rsidRDefault="002E172E" w:rsidP="002E172E">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Победитель закупочной процедуры (ИНН);</w:t>
      </w:r>
    </w:p>
    <w:p w14:paraId="03ECE2D5" w14:textId="77777777" w:rsidR="002E172E" w:rsidRPr="003D53D2" w:rsidRDefault="002E172E" w:rsidP="002E172E">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Экспертная оценка победителя в рамках финэкспертизы (от 1 до 5);</w:t>
      </w:r>
    </w:p>
    <w:p w14:paraId="31C6B137" w14:textId="77777777" w:rsidR="002E172E" w:rsidRPr="003D53D2" w:rsidRDefault="002E172E" w:rsidP="002E172E">
      <w:pPr>
        <w:numPr>
          <w:ilvl w:val="0"/>
          <w:numId w:val="22"/>
        </w:numPr>
        <w:tabs>
          <w:tab w:val="left" w:pos="1134"/>
        </w:tabs>
        <w:spacing w:after="200"/>
        <w:ind w:left="0" w:firstLine="709"/>
        <w:contextualSpacing/>
        <w:jc w:val="both"/>
        <w:rPr>
          <w:rFonts w:eastAsia="Calibri"/>
          <w:lang w:eastAsia="en-US"/>
        </w:rPr>
      </w:pPr>
      <w:r w:rsidRPr="003D53D2">
        <w:rPr>
          <w:rFonts w:eastAsia="Calibri"/>
          <w:lang w:eastAsia="en-US"/>
        </w:rPr>
        <w:t>Осуществлялись ли экспертные корректировки (да/нет).</w:t>
      </w:r>
    </w:p>
    <w:p w14:paraId="2E89486C" w14:textId="77777777" w:rsidR="002E172E" w:rsidRPr="003D53D2" w:rsidRDefault="002E172E" w:rsidP="002E172E">
      <w:pPr>
        <w:tabs>
          <w:tab w:val="left" w:pos="1134"/>
        </w:tabs>
        <w:spacing w:after="200"/>
        <w:ind w:firstLine="709"/>
        <w:contextualSpacing/>
        <w:jc w:val="both"/>
        <w:rPr>
          <w:rFonts w:eastAsia="Calibri"/>
          <w:lang w:eastAsia="en-US"/>
        </w:rPr>
      </w:pPr>
    </w:p>
    <w:p w14:paraId="63AC2EF9" w14:textId="77777777" w:rsidR="002E172E" w:rsidRPr="00534B00" w:rsidRDefault="002E172E" w:rsidP="002E172E">
      <w:pPr>
        <w:tabs>
          <w:tab w:val="left" w:pos="1134"/>
        </w:tabs>
        <w:spacing w:after="200"/>
        <w:ind w:firstLine="709"/>
        <w:contextualSpacing/>
        <w:jc w:val="both"/>
        <w:rPr>
          <w:rFonts w:eastAsia="Calibri"/>
          <w:lang w:eastAsia="en-US"/>
        </w:rPr>
      </w:pPr>
      <w:r w:rsidRPr="003D53D2">
        <w:rPr>
          <w:rFonts w:eastAsia="Calibri"/>
          <w:lang w:eastAsia="en-US"/>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r>
        <w:rPr>
          <w:rFonts w:eastAsia="Calibri"/>
          <w:lang w:eastAsia="en-US"/>
        </w:rPr>
        <w:t>процедура</w:t>
      </w:r>
    </w:p>
    <w:p w14:paraId="5F92FB32" w14:textId="77777777" w:rsidR="002E172E" w:rsidRPr="00534B00" w:rsidRDefault="002E172E" w:rsidP="002E172E">
      <w:pPr>
        <w:spacing w:after="200"/>
        <w:contextualSpacing/>
        <w:jc w:val="both"/>
        <w:rPr>
          <w:rFonts w:eastAsia="Calibri"/>
          <w:lang w:eastAsia="en-US"/>
        </w:rPr>
      </w:pPr>
    </w:p>
    <w:p w14:paraId="24BB86DB" w14:textId="77777777" w:rsidR="002E172E" w:rsidRPr="00DC15CB" w:rsidRDefault="002E172E" w:rsidP="002E172E">
      <w:pPr>
        <w:spacing w:after="200" w:line="276" w:lineRule="auto"/>
        <w:rPr>
          <w:rStyle w:val="10"/>
          <w:rFonts w:eastAsia="Calibri"/>
          <w:b w:val="0"/>
          <w:bCs/>
          <w:lang w:eastAsia="en-US"/>
        </w:rPr>
      </w:pPr>
      <w:r>
        <w:rPr>
          <w:rFonts w:eastAsia="Calibri"/>
          <w:lang w:eastAsia="en-US"/>
        </w:rPr>
        <w:br w:type="page"/>
      </w:r>
    </w:p>
    <w:p w14:paraId="4931434B" w14:textId="77777777" w:rsidR="002E172E" w:rsidRPr="00B1012B" w:rsidRDefault="002E172E" w:rsidP="002E172E">
      <w:pPr>
        <w:jc w:val="right"/>
        <w:rPr>
          <w:rStyle w:val="af2"/>
          <w:bCs/>
          <w:i w:val="0"/>
          <w:iCs w:val="0"/>
        </w:rPr>
      </w:pPr>
      <w:bookmarkStart w:id="42" w:name="_Toc107244344"/>
      <w:bookmarkStart w:id="43" w:name="_Toc107247783"/>
      <w:r w:rsidRPr="00B1012B">
        <w:rPr>
          <w:rStyle w:val="af2"/>
          <w:bCs/>
          <w:i w:val="0"/>
          <w:iCs w:val="0"/>
        </w:rPr>
        <w:lastRenderedPageBreak/>
        <w:t>Приложение 2</w:t>
      </w:r>
      <w:bookmarkEnd w:id="42"/>
      <w:bookmarkEnd w:id="43"/>
      <w:r w:rsidRPr="00B1012B">
        <w:rPr>
          <w:rStyle w:val="af2"/>
          <w:bCs/>
          <w:i w:val="0"/>
          <w:iCs w:val="0"/>
        </w:rPr>
        <w:t xml:space="preserve"> </w:t>
      </w:r>
    </w:p>
    <w:p w14:paraId="01EF75E2" w14:textId="77777777" w:rsidR="002E172E" w:rsidRPr="00B1012B" w:rsidRDefault="002E172E" w:rsidP="00B1012B">
      <w:pPr>
        <w:jc w:val="right"/>
        <w:rPr>
          <w:rStyle w:val="af2"/>
          <w:bCs/>
          <w:i w:val="0"/>
          <w:iCs w:val="0"/>
        </w:rPr>
      </w:pPr>
      <w:bookmarkStart w:id="44" w:name="_Toc107244345"/>
      <w:bookmarkStart w:id="45" w:name="_Toc107247784"/>
      <w:r w:rsidRPr="00B1012B">
        <w:rPr>
          <w:rStyle w:val="af2"/>
          <w:bCs/>
          <w:i w:val="0"/>
          <w:iCs w:val="0"/>
        </w:rPr>
        <w:t>к Методике МТ-065-4</w:t>
      </w:r>
      <w:bookmarkEnd w:id="44"/>
      <w:bookmarkEnd w:id="45"/>
    </w:p>
    <w:p w14:paraId="5A8A0636" w14:textId="77777777" w:rsidR="002E172E" w:rsidRDefault="002E172E" w:rsidP="002E172E">
      <w:pPr>
        <w:spacing w:after="200"/>
        <w:contextualSpacing/>
        <w:jc w:val="right"/>
        <w:rPr>
          <w:rStyle w:val="10"/>
        </w:rPr>
      </w:pPr>
    </w:p>
    <w:p w14:paraId="7C1D3EC6" w14:textId="77777777" w:rsidR="002E172E" w:rsidRPr="00AF7DDD" w:rsidRDefault="002E172E" w:rsidP="002E172E">
      <w:pPr>
        <w:spacing w:after="200"/>
        <w:contextualSpacing/>
        <w:jc w:val="both"/>
        <w:rPr>
          <w:rStyle w:val="10"/>
          <w:rFonts w:eastAsia="Calibri"/>
          <w:b w:val="0"/>
          <w:bCs/>
          <w:lang w:eastAsia="en-US"/>
        </w:rPr>
      </w:pPr>
      <w:bookmarkStart w:id="46" w:name="_Toc107244346"/>
      <w:bookmarkStart w:id="47" w:name="_Toc107247785"/>
      <w:r w:rsidRPr="003D53D2">
        <w:rPr>
          <w:rStyle w:val="10"/>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Pr="003D53D2">
        <w:rPr>
          <w:rStyle w:val="10"/>
          <w:lang w:val="en-US"/>
        </w:rPr>
        <w:t>xls</w:t>
      </w:r>
      <w:r w:rsidRPr="003D53D2">
        <w:rPr>
          <w:rStyle w:val="10"/>
        </w:rPr>
        <w:t>»</w:t>
      </w:r>
      <w:bookmarkEnd w:id="46"/>
      <w:bookmarkEnd w:id="47"/>
    </w:p>
    <w:p w14:paraId="08FE3E20" w14:textId="77777777" w:rsidR="002E172E" w:rsidRPr="003D53D2" w:rsidRDefault="002E172E" w:rsidP="002E172E">
      <w:pPr>
        <w:numPr>
          <w:ilvl w:val="0"/>
          <w:numId w:val="16"/>
        </w:numPr>
        <w:tabs>
          <w:tab w:val="left" w:pos="1134"/>
        </w:tabs>
        <w:ind w:left="0" w:firstLine="709"/>
        <w:jc w:val="both"/>
        <w:rPr>
          <w:b/>
        </w:rPr>
      </w:pPr>
      <w:r w:rsidRPr="003D53D2">
        <w:rPr>
          <w:b/>
        </w:rPr>
        <w:t>Формат заключения</w:t>
      </w:r>
    </w:p>
    <w:p w14:paraId="1CA1FF69" w14:textId="77777777" w:rsidR="002E172E" w:rsidRPr="003D53D2" w:rsidRDefault="002E172E" w:rsidP="002E172E">
      <w:pPr>
        <w:numPr>
          <w:ilvl w:val="1"/>
          <w:numId w:val="16"/>
        </w:numPr>
        <w:tabs>
          <w:tab w:val="left" w:pos="1134"/>
        </w:tabs>
        <w:ind w:left="0" w:firstLine="709"/>
        <w:jc w:val="both"/>
        <w:rPr>
          <w:b/>
        </w:rPr>
      </w:pPr>
      <w:r w:rsidRPr="003D53D2">
        <w:t>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«Финэкспертиза.</w:t>
      </w:r>
      <w:r w:rsidRPr="003D53D2">
        <w:rPr>
          <w:lang w:val="en-US"/>
        </w:rPr>
        <w:t>xls</w:t>
      </w:r>
      <w:r w:rsidRPr="003D53D2">
        <w:t xml:space="preserve">» (файл в формате </w:t>
      </w:r>
      <w:r w:rsidRPr="003D53D2">
        <w:rPr>
          <w:lang w:val="en-US"/>
        </w:rPr>
        <w:t>MS</w:t>
      </w:r>
      <w:r w:rsidRPr="003D53D2">
        <w:t xml:space="preserve"> </w:t>
      </w:r>
      <w:r w:rsidRPr="003D53D2">
        <w:rPr>
          <w:lang w:val="en-US"/>
        </w:rPr>
        <w:t>Excel</w:t>
      </w:r>
      <w:r w:rsidRPr="003D53D2">
        <w:t xml:space="preserve">),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w:t>
      </w:r>
      <w:r w:rsidRPr="00EA62FF">
        <w:t>ранжирования</w:t>
      </w:r>
      <w:r w:rsidRPr="003D53D2">
        <w:t xml:space="preserve"> участников закупочной процедуры</w:t>
      </w:r>
      <w:r>
        <w:t xml:space="preserve"> / присвоения итоговой оценки</w:t>
      </w:r>
      <w:r w:rsidRPr="003D53D2">
        <w:t>. Шаблон «Финэкспертиза.</w:t>
      </w:r>
      <w:r w:rsidRPr="003D53D2">
        <w:rPr>
          <w:lang w:val="en-US"/>
        </w:rPr>
        <w:t>xls</w:t>
      </w:r>
      <w:r w:rsidRPr="003D53D2">
        <w:t>» прикладывается к Методике.</w:t>
      </w:r>
    </w:p>
    <w:p w14:paraId="0DD011F3" w14:textId="77777777" w:rsidR="002E172E" w:rsidRPr="003D53D2" w:rsidRDefault="002E172E" w:rsidP="002E172E">
      <w:pPr>
        <w:numPr>
          <w:ilvl w:val="1"/>
          <w:numId w:val="16"/>
        </w:numPr>
        <w:tabs>
          <w:tab w:val="left" w:pos="1134"/>
        </w:tabs>
        <w:ind w:left="0" w:firstLine="709"/>
        <w:jc w:val="both"/>
        <w:rPr>
          <w:b/>
        </w:rPr>
      </w:pPr>
      <w:r w:rsidRPr="003D53D2">
        <w:t xml:space="preserve">Заключение по направлению финансово-экономической экспертизы готовится Экспертом по форме, установленной в </w:t>
      </w:r>
      <w:r>
        <w:t>П</w:t>
      </w:r>
      <w:r w:rsidRPr="003D53D2">
        <w:t xml:space="preserve">риложении </w:t>
      </w:r>
      <w:r>
        <w:t>№3</w:t>
      </w:r>
      <w:r w:rsidRPr="003D53D2">
        <w:t>. Формат таблицы в приложении полностью соответствует формату шаблона «Финэкспертиза.</w:t>
      </w:r>
      <w:r w:rsidRPr="003D53D2">
        <w:rPr>
          <w:lang w:val="en-US"/>
        </w:rPr>
        <w:t>xls</w:t>
      </w:r>
      <w:r w:rsidRPr="003D53D2">
        <w:t>», используемого для расчёта финансовых коэффициентов.</w:t>
      </w:r>
    </w:p>
    <w:p w14:paraId="024D509A" w14:textId="77777777" w:rsidR="002E172E" w:rsidRPr="003D53D2" w:rsidRDefault="002E172E" w:rsidP="002E172E">
      <w:pPr>
        <w:numPr>
          <w:ilvl w:val="0"/>
          <w:numId w:val="16"/>
        </w:numPr>
        <w:tabs>
          <w:tab w:val="left" w:pos="1134"/>
        </w:tabs>
        <w:ind w:left="0" w:firstLine="709"/>
        <w:jc w:val="both"/>
        <w:rPr>
          <w:b/>
        </w:rPr>
      </w:pPr>
      <w:r w:rsidRPr="003D53D2">
        <w:rPr>
          <w:b/>
        </w:rPr>
        <w:t>Оценка по критериям и подготовка заключения</w:t>
      </w:r>
    </w:p>
    <w:p w14:paraId="6B19D5B2" w14:textId="77777777" w:rsidR="002E172E" w:rsidRPr="003D53D2" w:rsidRDefault="002E172E" w:rsidP="002E172E">
      <w:pPr>
        <w:numPr>
          <w:ilvl w:val="1"/>
          <w:numId w:val="16"/>
        </w:numPr>
        <w:tabs>
          <w:tab w:val="left" w:pos="1134"/>
        </w:tabs>
        <w:ind w:left="0" w:firstLine="709"/>
        <w:jc w:val="both"/>
      </w:pPr>
      <w:r w:rsidRPr="003D53D2">
        <w:t xml:space="preserve">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w:t>
      </w:r>
      <w:r w:rsidRPr="00DB6550">
        <w:t>в извещении о проведении закупочной процедуры и закупочной документации</w:t>
      </w:r>
      <w:r>
        <w:t xml:space="preserve"> / конкурентной карте / пояснительной записке для заседания ЦЗК или протоколе ЦЗК</w:t>
      </w:r>
      <w:r w:rsidRPr="003D53D2">
        <w:t>. Эксперт должен проверить наличие и полноту документов, необходимых для проведения финансово-экономической экспертизы</w:t>
      </w:r>
      <w:r>
        <w:t xml:space="preserve"> (</w:t>
      </w:r>
      <w:r w:rsidRPr="000D41C1">
        <w:rPr>
          <w:bCs/>
        </w:rPr>
        <w:t>с учетом требований и ограничений, установленных действующим Законодательством</w:t>
      </w:r>
      <w:r w:rsidRPr="000D41C1">
        <w:t xml:space="preserve">). Эксперт вправе предложить закупочной комиссии / ЦЗК / ЕИО Общества затребовать от любого участника закупочной процедуры предоставления дополнительных сведений, необходимых для проведения экспертизы (в соответствии с ограничениями, предусмотренными ВНД Группы, указанными в разделе </w:t>
      </w:r>
      <w:r>
        <w:t>1</w:t>
      </w:r>
      <w:r w:rsidRPr="000D41C1">
        <w:t xml:space="preserve">2 Методики). Такое </w:t>
      </w:r>
      <w:r w:rsidRPr="003D53D2">
        <w:t>предложение должно сопровождаться письменным обоснованием необходимости запрашиваемой информации для оценки.</w:t>
      </w:r>
    </w:p>
    <w:p w14:paraId="5927FEE2" w14:textId="77777777" w:rsidR="002E172E" w:rsidRPr="003D53D2" w:rsidRDefault="002E172E" w:rsidP="002E172E">
      <w:pPr>
        <w:numPr>
          <w:ilvl w:val="1"/>
          <w:numId w:val="16"/>
        </w:numPr>
        <w:tabs>
          <w:tab w:val="left" w:pos="1134"/>
        </w:tabs>
        <w:ind w:left="0" w:firstLine="709"/>
        <w:jc w:val="both"/>
      </w:pPr>
      <w:r w:rsidRPr="003D53D2">
        <w:t>Подготовка заключения начинается с внесения Экспертом исходных данных в шаблон «Финэкспертиза.</w:t>
      </w:r>
      <w:r w:rsidRPr="003D53D2">
        <w:rPr>
          <w:lang w:val="en-US"/>
        </w:rPr>
        <w:t>xls</w:t>
      </w:r>
      <w:r w:rsidRPr="003D53D2">
        <w:t>» для осуществления оценки. Обязательными для заполнения являются следующие графы таблицы:</w:t>
      </w:r>
    </w:p>
    <w:p w14:paraId="6E6A0030" w14:textId="77777777" w:rsidR="002E172E" w:rsidRPr="003D53D2" w:rsidRDefault="002E172E" w:rsidP="002E172E">
      <w:pPr>
        <w:numPr>
          <w:ilvl w:val="0"/>
          <w:numId w:val="17"/>
        </w:numPr>
        <w:tabs>
          <w:tab w:val="left" w:pos="1134"/>
        </w:tabs>
        <w:ind w:left="0" w:firstLine="709"/>
        <w:jc w:val="both"/>
      </w:pPr>
      <w:r w:rsidRPr="003D53D2">
        <w:t xml:space="preserve">название </w:t>
      </w:r>
      <w:r>
        <w:t>участника</w:t>
      </w:r>
      <w:r w:rsidRPr="003D53D2">
        <w:t>;</w:t>
      </w:r>
    </w:p>
    <w:p w14:paraId="73961457" w14:textId="77777777" w:rsidR="002E172E" w:rsidRPr="003D53D2" w:rsidRDefault="002E172E" w:rsidP="002E172E">
      <w:pPr>
        <w:numPr>
          <w:ilvl w:val="0"/>
          <w:numId w:val="17"/>
        </w:numPr>
        <w:tabs>
          <w:tab w:val="left" w:pos="1134"/>
        </w:tabs>
        <w:ind w:left="0" w:firstLine="709"/>
        <w:jc w:val="both"/>
      </w:pPr>
      <w:r w:rsidRPr="003D53D2">
        <w:t>ИНН;</w:t>
      </w:r>
    </w:p>
    <w:p w14:paraId="5F9744D1" w14:textId="77777777" w:rsidR="002E172E" w:rsidRPr="003D53D2" w:rsidRDefault="002E172E" w:rsidP="002E172E">
      <w:pPr>
        <w:numPr>
          <w:ilvl w:val="0"/>
          <w:numId w:val="17"/>
        </w:numPr>
        <w:tabs>
          <w:tab w:val="left" w:pos="1134"/>
        </w:tabs>
        <w:ind w:left="0" w:firstLine="709"/>
        <w:jc w:val="both"/>
      </w:pPr>
      <w:r w:rsidRPr="003D53D2">
        <w:t>регион;</w:t>
      </w:r>
    </w:p>
    <w:p w14:paraId="4937DF77" w14:textId="77777777" w:rsidR="002E172E" w:rsidRPr="003D53D2" w:rsidRDefault="002E172E" w:rsidP="002E172E">
      <w:pPr>
        <w:numPr>
          <w:ilvl w:val="0"/>
          <w:numId w:val="17"/>
        </w:numPr>
        <w:tabs>
          <w:tab w:val="left" w:pos="1134"/>
        </w:tabs>
        <w:ind w:left="0" w:firstLine="709"/>
        <w:jc w:val="both"/>
      </w:pPr>
      <w:r w:rsidRPr="003D53D2">
        <w:t>дата регистрации;</w:t>
      </w:r>
    </w:p>
    <w:p w14:paraId="7F84B464" w14:textId="77777777" w:rsidR="002E172E" w:rsidRPr="003D53D2" w:rsidRDefault="002E172E" w:rsidP="002E172E">
      <w:pPr>
        <w:numPr>
          <w:ilvl w:val="0"/>
          <w:numId w:val="17"/>
        </w:numPr>
        <w:tabs>
          <w:tab w:val="left" w:pos="1134"/>
        </w:tabs>
        <w:ind w:left="0" w:firstLine="709"/>
        <w:jc w:val="both"/>
      </w:pPr>
      <w:r w:rsidRPr="003D53D2">
        <w:t>основной вид деятельности (ОКВЭД);</w:t>
      </w:r>
    </w:p>
    <w:p w14:paraId="21094A34" w14:textId="77777777" w:rsidR="002E172E" w:rsidRDefault="002E172E" w:rsidP="002E172E">
      <w:pPr>
        <w:numPr>
          <w:ilvl w:val="0"/>
          <w:numId w:val="17"/>
        </w:numPr>
        <w:tabs>
          <w:tab w:val="left" w:pos="1134"/>
        </w:tabs>
        <w:ind w:left="0" w:firstLine="709"/>
        <w:jc w:val="both"/>
      </w:pPr>
      <w:r w:rsidRPr="003D53D2">
        <w:t>стоимость предложения, тыс. руб. без НДС</w:t>
      </w:r>
    </w:p>
    <w:p w14:paraId="7C7079B0" w14:textId="77777777" w:rsidR="002E172E" w:rsidRPr="003D53D2" w:rsidRDefault="002E172E" w:rsidP="002E172E">
      <w:pPr>
        <w:numPr>
          <w:ilvl w:val="0"/>
          <w:numId w:val="17"/>
        </w:numPr>
        <w:tabs>
          <w:tab w:val="left" w:pos="1134"/>
        </w:tabs>
        <w:ind w:left="0" w:firstLine="709"/>
        <w:jc w:val="both"/>
      </w:pPr>
      <w:r>
        <w:t xml:space="preserve">стоимость предложения в пересчете на год, </w:t>
      </w:r>
      <w:r w:rsidRPr="003D53D2">
        <w:t>тыс. руб. без НДС</w:t>
      </w:r>
      <w:r>
        <w:t xml:space="preserve"> (с учетом положений п. 2.5. настоящего Приложения)</w:t>
      </w:r>
    </w:p>
    <w:p w14:paraId="01F95C1D" w14:textId="77777777" w:rsidR="002E172E" w:rsidRPr="003D53D2" w:rsidRDefault="002E172E" w:rsidP="002E172E">
      <w:pPr>
        <w:numPr>
          <w:ilvl w:val="0"/>
          <w:numId w:val="17"/>
        </w:numPr>
        <w:tabs>
          <w:tab w:val="left" w:pos="1134"/>
        </w:tabs>
        <w:ind w:left="0" w:firstLine="709"/>
        <w:jc w:val="both"/>
      </w:pPr>
      <w:r w:rsidRPr="003D53D2">
        <w:t>сумма задолженности по начисленным налогам, сборам и иным обязательным платежам, тыс. руб.</w:t>
      </w:r>
      <w:r>
        <w:t xml:space="preserve"> (с учетом положений п. 2.6. настоящего Приложения)</w:t>
      </w:r>
    </w:p>
    <w:p w14:paraId="564F6BB9" w14:textId="77777777" w:rsidR="002E172E" w:rsidRDefault="002E172E" w:rsidP="002E172E">
      <w:pPr>
        <w:numPr>
          <w:ilvl w:val="0"/>
          <w:numId w:val="17"/>
        </w:numPr>
        <w:tabs>
          <w:tab w:val="left" w:pos="1134"/>
        </w:tabs>
        <w:ind w:left="0" w:firstLine="709"/>
        <w:jc w:val="both"/>
      </w:pPr>
      <w:r w:rsidRPr="003D53D2">
        <w:t>данные бухгалтерской отчетности</w:t>
      </w:r>
      <w:r>
        <w:t xml:space="preserve"> </w:t>
      </w:r>
      <w:r w:rsidRPr="00F731FB">
        <w:t>(в случае если предоставление документа не противоречит действующему Законодательству, в ином случае могут использоваться данные, представленные в информационно-аналитических системах «ГИР БО», «СПАРК» и др.)</w:t>
      </w:r>
    </w:p>
    <w:p w14:paraId="3FE471F9" w14:textId="77777777" w:rsidR="002E172E" w:rsidRDefault="002E172E" w:rsidP="002E172E">
      <w:pPr>
        <w:numPr>
          <w:ilvl w:val="1"/>
          <w:numId w:val="16"/>
        </w:numPr>
        <w:tabs>
          <w:tab w:val="left" w:pos="1134"/>
        </w:tabs>
        <w:ind w:left="0" w:firstLine="709"/>
        <w:jc w:val="both"/>
      </w:pPr>
      <w:r w:rsidRPr="003D53D2">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rsidRPr="00136BB9">
        <w:t>подтверждением предоставления в ИФНС</w:t>
      </w:r>
      <w:r w:rsidRPr="003D53D2">
        <w:t>, подписанн</w:t>
      </w:r>
      <w:r>
        <w:t>ая</w:t>
      </w:r>
      <w:r w:rsidRPr="003D53D2">
        <w:t xml:space="preserve"> и заверенн</w:t>
      </w:r>
      <w:r>
        <w:t>ая</w:t>
      </w:r>
      <w:r w:rsidRPr="003D53D2">
        <w:t xml:space="preserve"> печатью</w:t>
      </w:r>
      <w:r>
        <w:t xml:space="preserve"> промежуточная бухгалтерская отчетность (по состоянию на 31.03, 30.06, 30.09 текущего года, заверенная </w:t>
      </w:r>
      <w:r>
        <w:lastRenderedPageBreak/>
        <w:t xml:space="preserve">Обществом), </w:t>
      </w:r>
      <w:r w:rsidRPr="003D53D2">
        <w:t>копия устава, копия выписки из ЕГРЮЛ/ЕГРИП, анкета, а также оферта участника закупочной процедуры.</w:t>
      </w:r>
    </w:p>
    <w:p w14:paraId="39F53F2A" w14:textId="77777777" w:rsidR="002E172E" w:rsidRPr="003D53D2" w:rsidRDefault="002E172E" w:rsidP="002E172E">
      <w:pPr>
        <w:numPr>
          <w:ilvl w:val="1"/>
          <w:numId w:val="16"/>
        </w:numPr>
        <w:tabs>
          <w:tab w:val="left" w:pos="1134"/>
        </w:tabs>
        <w:ind w:left="0" w:firstLine="709"/>
        <w:jc w:val="both"/>
      </w:pPr>
      <w:r>
        <w:t>В случае, если участником закупочной процедуры является иностранное юридическое лицо и/или стоимость (ее часть) предложения участника (в том числе российского юридического лица) выражена в иностранной валюте, в целях применения положений Методики и обеспечения сравнимости показателей может потребоваться пересчет значений и сумм, указанных в предоставленных участником документах (в частности, данные бухгалтерской отчетности и/или оферты), в рубли по курсу Центрального Банка РФ на дату составления ПВК (ПВП, ППП, проведения процедуры переторжки) / протокола ЦЗК или пояснительной записки к заседанию ЦЗК / конкурентной карты или иного аналогичного документа, утвержденного ВНД Общества.</w:t>
      </w:r>
    </w:p>
    <w:p w14:paraId="108502B5" w14:textId="77777777" w:rsidR="002E172E" w:rsidRPr="003D53D2" w:rsidRDefault="002E172E" w:rsidP="002E172E">
      <w:pPr>
        <w:tabs>
          <w:tab w:val="left" w:pos="1134"/>
        </w:tabs>
        <w:ind w:firstLine="709"/>
        <w:jc w:val="both"/>
      </w:pPr>
      <w:r>
        <w:t>Факт такого пересчета, а также реквизиты документа, на дату которого он осуществлен, должны быть отражены в экспертном заключении.</w:t>
      </w:r>
    </w:p>
    <w:p w14:paraId="59C58210" w14:textId="77777777" w:rsidR="002E172E" w:rsidRDefault="002E172E" w:rsidP="002E172E">
      <w:pPr>
        <w:numPr>
          <w:ilvl w:val="1"/>
          <w:numId w:val="16"/>
        </w:numPr>
        <w:tabs>
          <w:tab w:val="left" w:pos="1134"/>
        </w:tabs>
        <w:ind w:left="0" w:firstLine="709"/>
        <w:jc w:val="both"/>
      </w:pPr>
      <w:r>
        <w:t xml:space="preserve">При заполнении графы «Стоимость предложения в пересчете на год, </w:t>
      </w:r>
      <w:r w:rsidRPr="003D53D2">
        <w:t>тыс. руб. без НДС</w:t>
      </w:r>
      <w:r>
        <w:t xml:space="preserve">» </w:t>
      </w:r>
      <w:r w:rsidRPr="003D53D2">
        <w:t>стоимость предложения</w:t>
      </w:r>
      <w:r>
        <w:t xml:space="preserve"> участника пересчитывается в годовое выражение с учетом положений пункта </w:t>
      </w:r>
      <w:r w:rsidRPr="00E24660">
        <w:t>8</w:t>
      </w:r>
      <w:r>
        <w:t>.1. Методики. В случае, если такой пересчет не осуществляется, в том числе если срок реализации договора менее 1 (одного) календарного года, в указанной графе дублируются данные графы «Стоимость предложения, тыс. руб. без НДС».</w:t>
      </w:r>
    </w:p>
    <w:p w14:paraId="091B9561" w14:textId="77777777" w:rsidR="002E172E" w:rsidRPr="003D53D2" w:rsidRDefault="002E172E" w:rsidP="002E172E">
      <w:pPr>
        <w:numPr>
          <w:ilvl w:val="1"/>
          <w:numId w:val="16"/>
        </w:numPr>
        <w:tabs>
          <w:tab w:val="left" w:pos="1134"/>
        </w:tabs>
        <w:ind w:left="0" w:firstLine="709"/>
        <w:jc w:val="both"/>
      </w:pPr>
      <w:r w:rsidRPr="003D53D2">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w:t>
      </w:r>
      <w:r w:rsidRPr="00F731FB">
        <w:t xml:space="preserve">предпринимателей (в случае если предоставление документа не противоречит действующему Законодательству) по </w:t>
      </w:r>
      <w:r w:rsidRPr="003D53D2">
        <w:t>состоянию на дату, предшествующую не более чем на 60 (шестьдесят) календарных дней до дня размещения извещения</w:t>
      </w:r>
      <w:r>
        <w:t xml:space="preserve"> / конкурентной карты / протокола ЦЗК или пояснительной записки к заседанию ЦЗК</w:t>
      </w:r>
      <w:r w:rsidRPr="00136BB9">
        <w:t xml:space="preserve">; в случае, если указанные справки предоставляются в форме электронного документа в формате </w:t>
      </w:r>
      <w:r w:rsidRPr="00136BB9">
        <w:rPr>
          <w:lang w:val="en-US"/>
        </w:rPr>
        <w:t>pdf</w:t>
      </w:r>
      <w:r w:rsidRPr="00136BB9">
        <w:t>, такие документы должны содержать усиленную квалифицированную электронную подпись налогового органа и ее визуализацию</w:t>
      </w:r>
      <w:r w:rsidRPr="003D53D2">
        <w:t xml:space="preserve">. </w:t>
      </w:r>
    </w:p>
    <w:p w14:paraId="023E5D7E" w14:textId="77777777" w:rsidR="002E172E" w:rsidRPr="003D53D2" w:rsidRDefault="002E172E" w:rsidP="002E172E">
      <w:pPr>
        <w:tabs>
          <w:tab w:val="left" w:pos="1134"/>
        </w:tabs>
        <w:ind w:firstLine="709"/>
        <w:jc w:val="both"/>
      </w:pPr>
      <w:r w:rsidRPr="003D53D2">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14:paraId="2D95678B" w14:textId="77777777" w:rsidR="002E172E" w:rsidRPr="003D53D2" w:rsidRDefault="002E172E" w:rsidP="002E172E">
      <w:pPr>
        <w:tabs>
          <w:tab w:val="left" w:pos="1134"/>
        </w:tabs>
        <w:ind w:firstLine="709"/>
        <w:jc w:val="both"/>
      </w:pPr>
      <w:r w:rsidRPr="003D53D2">
        <w:t>В случае отсутствия задолженности</w:t>
      </w:r>
      <w:r>
        <w:t xml:space="preserve"> / если участником является иностранное юридическое лицо</w:t>
      </w:r>
      <w:r w:rsidRPr="003D53D2">
        <w:t xml:space="preserve"> </w:t>
      </w:r>
      <w:r>
        <w:t xml:space="preserve">/ наличия подписанной </w:t>
      </w:r>
      <w:r w:rsidRPr="00AD5D75">
        <w:t>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r>
        <w:t xml:space="preserve">, </w:t>
      </w:r>
      <w:r w:rsidRPr="003D53D2">
        <w:t>в графу «Сумма задолженности по начисленным налогам, сборам и иным обязательным платежам, тыс. руб.» Эксперт вносит 0.</w:t>
      </w:r>
    </w:p>
    <w:p w14:paraId="57B1FEE3" w14:textId="77777777" w:rsidR="002E172E" w:rsidRPr="00F731FB" w:rsidRDefault="002E172E" w:rsidP="002E172E">
      <w:pPr>
        <w:numPr>
          <w:ilvl w:val="1"/>
          <w:numId w:val="16"/>
        </w:numPr>
        <w:tabs>
          <w:tab w:val="left" w:pos="1134"/>
        </w:tabs>
        <w:ind w:left="0" w:firstLine="709"/>
        <w:jc w:val="both"/>
      </w:pPr>
      <w:r w:rsidRPr="003D53D2">
        <w:t xml:space="preserve">При наличии оплаченного доступа к </w:t>
      </w:r>
      <w:r w:rsidRPr="00F731FB">
        <w:t>информационно-аналитическим системам «ГИР БО», «Спарк-Интерфакс» и др. (системам, содержащим данные, включая регистрационные и бухгалтерские, по большинству российских юридических лиц) и доступа к сети интернет, в шаблоне «Финэкспертиза.</w:t>
      </w:r>
      <w:r w:rsidRPr="00F731FB">
        <w:rPr>
          <w:lang w:val="en-US"/>
        </w:rPr>
        <w:t>xls</w:t>
      </w:r>
      <w:r w:rsidRPr="00F731FB">
        <w:t>» предусмотрена возможность автоматического заполнения формы.</w:t>
      </w:r>
    </w:p>
    <w:p w14:paraId="628C2E91" w14:textId="77777777" w:rsidR="002E172E" w:rsidRPr="00F731FB" w:rsidRDefault="002E172E" w:rsidP="002E172E">
      <w:pPr>
        <w:tabs>
          <w:tab w:val="left" w:pos="1134"/>
        </w:tabs>
        <w:ind w:firstLine="709"/>
        <w:jc w:val="both"/>
      </w:pPr>
      <w:r w:rsidRPr="00F731FB">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поля сводной формы заполняются автоматически.</w:t>
      </w:r>
    </w:p>
    <w:p w14:paraId="36E3644A" w14:textId="77777777" w:rsidR="002E172E" w:rsidRPr="00F731FB" w:rsidRDefault="002E172E" w:rsidP="002E172E">
      <w:pPr>
        <w:tabs>
          <w:tab w:val="left" w:pos="1134"/>
        </w:tabs>
        <w:ind w:firstLine="709"/>
        <w:jc w:val="both"/>
      </w:pPr>
      <w:r w:rsidRPr="00F731FB">
        <w:lastRenderedPageBreak/>
        <w:t>В случае отсутствия каких-либо регистрационных или бухгалтерских данных по участнику закупочной процедуры в информационно-аналитических системах «ГИР БО», «Спарк-Интерфакс» и др. (как правило, это бухгалтерская отчетность за последний отчетный период) недостающая информация вносится в шаблон непосредственно Экспертом (в случае если предоставление документа не противоречит действующему Законодательству).</w:t>
      </w:r>
    </w:p>
    <w:p w14:paraId="4C8B4F23" w14:textId="77777777" w:rsidR="002E172E" w:rsidRPr="00F731FB" w:rsidRDefault="002E172E" w:rsidP="002E172E">
      <w:pPr>
        <w:tabs>
          <w:tab w:val="left" w:pos="1134"/>
        </w:tabs>
        <w:ind w:firstLine="709"/>
        <w:jc w:val="both"/>
      </w:pPr>
      <w:r w:rsidRPr="00F731FB">
        <w:t>Учитывая тот факт, что источником информации в системах «ГИР БО», «Спарк-Интерфакс» и др.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информационно-аналитических системах «ГИР БО», «Спарк-Интерфакс» и др.</w:t>
      </w:r>
    </w:p>
    <w:p w14:paraId="1767CCE8" w14:textId="77777777" w:rsidR="002E172E" w:rsidRPr="00F731FB" w:rsidRDefault="002E172E" w:rsidP="002E172E">
      <w:pPr>
        <w:tabs>
          <w:tab w:val="left" w:pos="1134"/>
        </w:tabs>
        <w:ind w:firstLine="709"/>
        <w:jc w:val="both"/>
      </w:pPr>
      <w:r w:rsidRPr="00F731FB">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информационно-аналитических системах «ГИР БО»,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14:paraId="042C95EF" w14:textId="77777777" w:rsidR="002E172E" w:rsidRPr="00F731FB" w:rsidRDefault="002E172E" w:rsidP="002E172E">
      <w:pPr>
        <w:tabs>
          <w:tab w:val="left" w:pos="1134"/>
        </w:tabs>
        <w:ind w:firstLine="709"/>
        <w:jc w:val="both"/>
      </w:pPr>
      <w:r w:rsidRPr="00F731FB">
        <w:t>В случае проведения закупочных процедур, участниками которых могут быть только субъекты МСП, в целях проведения оценки принимаются данные годовой бухгалтерской отчетности, представленные в системах «ГИР БО», «Спарк-Интерфакс» и др. Сверка данных бухгалтерской отчетности, представленных в различных источниках, в таких случаях не осуществляется.</w:t>
      </w:r>
    </w:p>
    <w:p w14:paraId="3D80A766" w14:textId="77777777" w:rsidR="002E172E" w:rsidRPr="003D53D2" w:rsidRDefault="002E172E" w:rsidP="002E172E">
      <w:pPr>
        <w:numPr>
          <w:ilvl w:val="1"/>
          <w:numId w:val="16"/>
        </w:numPr>
        <w:tabs>
          <w:tab w:val="left" w:pos="1134"/>
        </w:tabs>
        <w:ind w:left="0" w:firstLine="709"/>
        <w:jc w:val="both"/>
      </w:pPr>
      <w:r w:rsidRPr="003D53D2">
        <w:t>На основании данных бухгалтерской отчетности в шаблоне «Финэкспертиза.</w:t>
      </w:r>
      <w:r w:rsidRPr="003D53D2">
        <w:rPr>
          <w:lang w:val="en-US"/>
        </w:rPr>
        <w:t>xls</w:t>
      </w:r>
      <w:r w:rsidRPr="003D53D2">
        <w:t>» рассчитываются финансовые коэффициенты и в зависимости от принимаемых значений им присваиваются баллы от 0 до 1.</w:t>
      </w:r>
    </w:p>
    <w:p w14:paraId="0BA2C907" w14:textId="77777777" w:rsidR="002E172E" w:rsidRPr="003D53D2" w:rsidRDefault="002E172E" w:rsidP="002E172E">
      <w:pPr>
        <w:numPr>
          <w:ilvl w:val="1"/>
          <w:numId w:val="16"/>
        </w:numPr>
        <w:tabs>
          <w:tab w:val="left" w:pos="1134"/>
        </w:tabs>
        <w:ind w:left="0" w:firstLine="709"/>
        <w:jc w:val="both"/>
      </w:pPr>
      <w:r w:rsidRPr="003D53D2">
        <w:t>Затем Эксперт качественно оценивает бизнес-риски, в числе которых:</w:t>
      </w:r>
    </w:p>
    <w:p w14:paraId="7F06C444" w14:textId="77777777" w:rsidR="002E172E" w:rsidRPr="003D53D2" w:rsidRDefault="002E172E" w:rsidP="002E172E">
      <w:pPr>
        <w:numPr>
          <w:ilvl w:val="0"/>
          <w:numId w:val="18"/>
        </w:numPr>
        <w:tabs>
          <w:tab w:val="left" w:pos="1134"/>
        </w:tabs>
        <w:ind w:left="0" w:firstLine="709"/>
        <w:jc w:val="both"/>
      </w:pPr>
      <w:r w:rsidRPr="003D53D2">
        <w:t>соответствие основного вида деятельности по классификации ОКВЭД;</w:t>
      </w:r>
    </w:p>
    <w:p w14:paraId="41A463C8" w14:textId="77777777" w:rsidR="002E172E" w:rsidRPr="003D53D2" w:rsidRDefault="002E172E" w:rsidP="002E172E">
      <w:pPr>
        <w:numPr>
          <w:ilvl w:val="0"/>
          <w:numId w:val="18"/>
        </w:numPr>
        <w:tabs>
          <w:tab w:val="left" w:pos="1134"/>
        </w:tabs>
        <w:ind w:left="0" w:firstLine="709"/>
        <w:jc w:val="both"/>
      </w:pPr>
      <w:r w:rsidRPr="003D53D2">
        <w:t>численность персонала;</w:t>
      </w:r>
    </w:p>
    <w:p w14:paraId="5A94CBE4" w14:textId="77777777" w:rsidR="002E172E" w:rsidRPr="003D53D2" w:rsidRDefault="002E172E" w:rsidP="002E172E">
      <w:pPr>
        <w:numPr>
          <w:ilvl w:val="0"/>
          <w:numId w:val="18"/>
        </w:numPr>
        <w:tabs>
          <w:tab w:val="left" w:pos="1134"/>
        </w:tabs>
        <w:ind w:left="0" w:firstLine="709"/>
        <w:jc w:val="both"/>
      </w:pPr>
      <w:r w:rsidRPr="003D53D2">
        <w:t>регион ведения деятельности;</w:t>
      </w:r>
    </w:p>
    <w:p w14:paraId="195EDAAC" w14:textId="77777777" w:rsidR="002E172E" w:rsidRPr="003D53D2" w:rsidRDefault="002E172E" w:rsidP="002E172E">
      <w:pPr>
        <w:numPr>
          <w:ilvl w:val="0"/>
          <w:numId w:val="18"/>
        </w:numPr>
        <w:tabs>
          <w:tab w:val="left" w:pos="1134"/>
        </w:tabs>
        <w:ind w:left="0" w:firstLine="709"/>
        <w:jc w:val="both"/>
      </w:pPr>
      <w:r w:rsidRPr="003D53D2">
        <w:t>финансовые условия сделки.</w:t>
      </w:r>
    </w:p>
    <w:p w14:paraId="66F7C116" w14:textId="77777777" w:rsidR="002E172E" w:rsidRPr="003D53D2" w:rsidRDefault="002E172E" w:rsidP="002E172E">
      <w:pPr>
        <w:tabs>
          <w:tab w:val="left" w:pos="1134"/>
        </w:tabs>
        <w:ind w:firstLine="709"/>
        <w:jc w:val="both"/>
      </w:pPr>
      <w:r w:rsidRPr="003D53D2">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14:paraId="49B76992" w14:textId="77777777" w:rsidR="002E172E" w:rsidRPr="003D53D2" w:rsidRDefault="002E172E" w:rsidP="002E172E">
      <w:pPr>
        <w:numPr>
          <w:ilvl w:val="2"/>
          <w:numId w:val="16"/>
        </w:numPr>
        <w:tabs>
          <w:tab w:val="left" w:pos="1134"/>
        </w:tabs>
        <w:ind w:left="0" w:firstLine="709"/>
        <w:jc w:val="both"/>
      </w:pPr>
      <w:r w:rsidRPr="003D53D2">
        <w:t>Финансовые условия сделки оцениваются в разрезе следующих основных вариантов:</w:t>
      </w:r>
    </w:p>
    <w:p w14:paraId="1C59D431" w14:textId="77777777" w:rsidR="002E172E" w:rsidRPr="003D53D2" w:rsidRDefault="002E172E" w:rsidP="002E172E">
      <w:pPr>
        <w:numPr>
          <w:ilvl w:val="0"/>
          <w:numId w:val="19"/>
        </w:numPr>
        <w:tabs>
          <w:tab w:val="left" w:pos="1134"/>
        </w:tabs>
        <w:ind w:left="0" w:firstLine="709"/>
        <w:jc w:val="both"/>
      </w:pPr>
      <w:r w:rsidRPr="003D53D2">
        <w:t>без предоплаты;</w:t>
      </w:r>
    </w:p>
    <w:p w14:paraId="3D2E2096" w14:textId="77777777" w:rsidR="002E172E" w:rsidRPr="003D53D2" w:rsidRDefault="002E172E" w:rsidP="002E172E">
      <w:pPr>
        <w:numPr>
          <w:ilvl w:val="0"/>
          <w:numId w:val="19"/>
        </w:numPr>
        <w:tabs>
          <w:tab w:val="left" w:pos="1134"/>
        </w:tabs>
        <w:ind w:left="0" w:firstLine="709"/>
        <w:jc w:val="both"/>
      </w:pPr>
      <w:r w:rsidRPr="003D53D2">
        <w:t xml:space="preserve">полное покрытие аванса </w:t>
      </w:r>
      <w:r>
        <w:t>независимой</w:t>
      </w:r>
      <w:r w:rsidRPr="003D53D2">
        <w:t xml:space="preserve"> гарантией;</w:t>
      </w:r>
    </w:p>
    <w:p w14:paraId="2DA4EA98" w14:textId="77777777" w:rsidR="002E172E" w:rsidRPr="003D53D2" w:rsidRDefault="002E172E" w:rsidP="002E172E">
      <w:pPr>
        <w:numPr>
          <w:ilvl w:val="0"/>
          <w:numId w:val="19"/>
        </w:numPr>
        <w:tabs>
          <w:tab w:val="left" w:pos="1134"/>
        </w:tabs>
        <w:ind w:left="0" w:firstLine="709"/>
        <w:jc w:val="both"/>
      </w:pPr>
      <w:r w:rsidRPr="003D53D2">
        <w:t xml:space="preserve">аванс без покрытия </w:t>
      </w:r>
      <w:r>
        <w:t>независимой</w:t>
      </w:r>
      <w:r w:rsidRPr="003D53D2">
        <w:t xml:space="preserve"> гарантией.</w:t>
      </w:r>
    </w:p>
    <w:p w14:paraId="2AC8835D" w14:textId="77777777" w:rsidR="002E172E" w:rsidRPr="003D53D2" w:rsidRDefault="002E172E" w:rsidP="002E172E">
      <w:pPr>
        <w:numPr>
          <w:ilvl w:val="3"/>
          <w:numId w:val="16"/>
        </w:numPr>
        <w:tabs>
          <w:tab w:val="left" w:pos="1134"/>
        </w:tabs>
        <w:ind w:left="0" w:firstLine="709"/>
        <w:jc w:val="both"/>
      </w:pPr>
      <w:r w:rsidRPr="003D53D2">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14:paraId="69645ED3" w14:textId="77777777" w:rsidR="002E172E" w:rsidRPr="003D53D2" w:rsidRDefault="002E172E" w:rsidP="002E172E">
      <w:pPr>
        <w:numPr>
          <w:ilvl w:val="3"/>
          <w:numId w:val="16"/>
        </w:numPr>
        <w:tabs>
          <w:tab w:val="left" w:pos="1134"/>
        </w:tabs>
        <w:ind w:left="0" w:firstLine="709"/>
        <w:jc w:val="both"/>
      </w:pPr>
      <w:r w:rsidRPr="003D53D2">
        <w:t xml:space="preserve">Ко второму варианту «полное покрытие аванса </w:t>
      </w:r>
      <w:r>
        <w:t>независимой</w:t>
      </w:r>
      <w:r w:rsidRPr="003D53D2">
        <w:t xml:space="preserve">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w:t>
      </w:r>
      <w:r>
        <w:t>независимой</w:t>
      </w:r>
      <w:r w:rsidRPr="003D53D2">
        <w:t xml:space="preserve"> гарантией.</w:t>
      </w:r>
    </w:p>
    <w:p w14:paraId="4A96AEE6" w14:textId="77777777" w:rsidR="002E172E" w:rsidRPr="003D53D2" w:rsidRDefault="002E172E" w:rsidP="002E172E">
      <w:pPr>
        <w:numPr>
          <w:ilvl w:val="3"/>
          <w:numId w:val="16"/>
        </w:numPr>
        <w:tabs>
          <w:tab w:val="left" w:pos="1134"/>
        </w:tabs>
        <w:ind w:left="0" w:firstLine="709"/>
        <w:jc w:val="both"/>
      </w:pPr>
      <w:r w:rsidRPr="003D53D2">
        <w:lastRenderedPageBreak/>
        <w:t xml:space="preserve">Случай, когда какой-либо авансовый платеж или его часть в пользу участника закупочной процедуры планируется осуществить без покрытия </w:t>
      </w:r>
      <w:r>
        <w:t>независимой</w:t>
      </w:r>
      <w:r w:rsidRPr="003D53D2">
        <w:t xml:space="preserve"> гарантией, такой вариант должен рассматриваться как «аванс без покрытия </w:t>
      </w:r>
      <w:r>
        <w:t>независимой</w:t>
      </w:r>
      <w:r w:rsidRPr="003D53D2">
        <w:t xml:space="preserve"> гарантией».</w:t>
      </w:r>
    </w:p>
    <w:p w14:paraId="11C09D20" w14:textId="77777777" w:rsidR="002E172E" w:rsidRPr="003D53D2" w:rsidRDefault="002E172E" w:rsidP="002E172E">
      <w:pPr>
        <w:numPr>
          <w:ilvl w:val="1"/>
          <w:numId w:val="16"/>
        </w:numPr>
        <w:tabs>
          <w:tab w:val="left" w:pos="1134"/>
        </w:tabs>
        <w:ind w:left="0" w:firstLine="709"/>
        <w:jc w:val="both"/>
      </w:pPr>
      <w:r w:rsidRPr="003D53D2">
        <w:t>Срок существования участни</w:t>
      </w:r>
      <w:r>
        <w:t>ков</w:t>
      </w:r>
      <w:r w:rsidRPr="003D53D2">
        <w:t xml:space="preserve"> закупочной процедуры определяется в шаблоне «Финэкспертиза.</w:t>
      </w:r>
      <w:r w:rsidRPr="003D53D2">
        <w:rPr>
          <w:lang w:val="en-US"/>
        </w:rPr>
        <w:t>xls</w:t>
      </w:r>
      <w:r w:rsidRPr="003D53D2">
        <w:t>» автоматически на основании заполненных граф с датой регистрации и датой подготовки заключения.</w:t>
      </w:r>
    </w:p>
    <w:p w14:paraId="255899DC" w14:textId="77777777" w:rsidR="002E172E" w:rsidRPr="003D53D2" w:rsidRDefault="002E172E" w:rsidP="002E172E">
      <w:pPr>
        <w:tabs>
          <w:tab w:val="left" w:pos="1134"/>
        </w:tabs>
        <w:ind w:firstLine="709"/>
        <w:jc w:val="both"/>
      </w:pPr>
      <w:r w:rsidRPr="003D53D2">
        <w:t>В шаблоне «Финэкспертиза.</w:t>
      </w:r>
      <w:r w:rsidRPr="003D53D2">
        <w:rPr>
          <w:lang w:val="en-US"/>
        </w:rPr>
        <w:t>xls</w:t>
      </w:r>
      <w:r w:rsidRPr="003D53D2">
        <w:t xml:space="preserve">» также реализовано сопоставление суммы планируемого договора </w:t>
      </w:r>
      <w:r>
        <w:t xml:space="preserve">(в годовом выражении с учетом п. 8.1. Методики) </w:t>
      </w:r>
      <w:r w:rsidRPr="003D53D2">
        <w:t>и величины аванса, указанной в оферте</w:t>
      </w:r>
      <w:r>
        <w:t xml:space="preserve"> / графике оплаты</w:t>
      </w:r>
      <w:r w:rsidRPr="003D53D2">
        <w:t>, участника закупочной процедуры</w:t>
      </w:r>
      <w:r>
        <w:t xml:space="preserve"> </w:t>
      </w:r>
      <w:r w:rsidRPr="003D53D2">
        <w:t>с его активами и годовой выручкой.</w:t>
      </w:r>
    </w:p>
    <w:p w14:paraId="53136077" w14:textId="77777777" w:rsidR="002E172E" w:rsidRDefault="002E172E" w:rsidP="002E172E">
      <w:pPr>
        <w:tabs>
          <w:tab w:val="left" w:pos="1134"/>
        </w:tabs>
        <w:ind w:firstLine="709"/>
        <w:jc w:val="both"/>
      </w:pPr>
      <w:r w:rsidRPr="003D53D2">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14:paraId="2968A360" w14:textId="24A4FB93" w:rsidR="002E172E" w:rsidRPr="003D53D2" w:rsidRDefault="002E172E" w:rsidP="002E172E">
      <w:pPr>
        <w:numPr>
          <w:ilvl w:val="1"/>
          <w:numId w:val="16"/>
        </w:numPr>
        <w:tabs>
          <w:tab w:val="left" w:pos="1134"/>
        </w:tabs>
        <w:ind w:left="0" w:firstLine="709"/>
        <w:jc w:val="both"/>
      </w:pPr>
      <w:r w:rsidRPr="003D53D2">
        <w:t>Когда в шаблон «Финэкспертиза.</w:t>
      </w:r>
      <w:r w:rsidRPr="003D53D2">
        <w:rPr>
          <w:lang w:val="en-US"/>
        </w:rPr>
        <w:t>xls</w:t>
      </w:r>
      <w:r w:rsidRPr="003D53D2">
        <w:t>» внесены</w:t>
      </w:r>
      <w:r>
        <w:t xml:space="preserve"> (с учетом особенностей и ограничений, описанных в пп. 2.2-2.7, пп. 4.3 настоящего Приложения)</w:t>
      </w:r>
      <w:r w:rsidRPr="003D53D2">
        <w:t>:</w:t>
      </w:r>
    </w:p>
    <w:p w14:paraId="2E50742A" w14:textId="77777777" w:rsidR="002E172E" w:rsidRPr="003D53D2" w:rsidRDefault="002E172E" w:rsidP="002E172E">
      <w:pPr>
        <w:numPr>
          <w:ilvl w:val="0"/>
          <w:numId w:val="20"/>
        </w:numPr>
        <w:tabs>
          <w:tab w:val="left" w:pos="1134"/>
        </w:tabs>
        <w:ind w:left="0" w:firstLine="709"/>
        <w:jc w:val="both"/>
      </w:pPr>
      <w:r w:rsidRPr="003D53D2">
        <w:t xml:space="preserve">регистрационные данные участника закупочной процедуры (название </w:t>
      </w:r>
      <w:r>
        <w:t>участника</w:t>
      </w:r>
      <w:r w:rsidRPr="003D53D2">
        <w:t>, ИНН, регион; дата регистрации, основной вид деятельности),</w:t>
      </w:r>
    </w:p>
    <w:p w14:paraId="5F854460" w14:textId="77777777" w:rsidR="002E172E" w:rsidRPr="003D53D2" w:rsidRDefault="002E172E" w:rsidP="002E172E">
      <w:pPr>
        <w:numPr>
          <w:ilvl w:val="0"/>
          <w:numId w:val="20"/>
        </w:numPr>
        <w:tabs>
          <w:tab w:val="left" w:pos="1134"/>
        </w:tabs>
        <w:ind w:left="0" w:firstLine="709"/>
        <w:jc w:val="both"/>
      </w:pPr>
      <w:r w:rsidRPr="003D53D2">
        <w:t>данные бухгалтерской отчетности</w:t>
      </w:r>
      <w:r>
        <w:t xml:space="preserve"> / налоговых деклараций</w:t>
      </w:r>
      <w:r w:rsidRPr="003D53D2">
        <w:t>,</w:t>
      </w:r>
    </w:p>
    <w:p w14:paraId="169CFDE7" w14:textId="77777777" w:rsidR="002E172E" w:rsidRPr="003D53D2" w:rsidRDefault="002E172E" w:rsidP="002E172E">
      <w:pPr>
        <w:numPr>
          <w:ilvl w:val="0"/>
          <w:numId w:val="20"/>
        </w:numPr>
        <w:tabs>
          <w:tab w:val="left" w:pos="1134"/>
        </w:tabs>
        <w:ind w:left="0" w:firstLine="709"/>
        <w:jc w:val="both"/>
      </w:pPr>
      <w:r w:rsidRPr="003D53D2">
        <w:t>проставлены галочки в соответствующих полях формы для условий оплаты,</w:t>
      </w:r>
    </w:p>
    <w:p w14:paraId="1FC55765" w14:textId="77777777" w:rsidR="002E172E" w:rsidRPr="003D53D2" w:rsidRDefault="002E172E" w:rsidP="002E172E">
      <w:pPr>
        <w:numPr>
          <w:ilvl w:val="0"/>
          <w:numId w:val="20"/>
        </w:numPr>
        <w:tabs>
          <w:tab w:val="left" w:pos="1134"/>
        </w:tabs>
        <w:ind w:left="0" w:firstLine="709"/>
        <w:jc w:val="both"/>
      </w:pPr>
      <w:r w:rsidRPr="003D53D2">
        <w:t>занесена сумма задолженности по начисленным налогам, сборам и иным обязательным платежам в тыс. руб.,</w:t>
      </w:r>
    </w:p>
    <w:p w14:paraId="70B67450" w14:textId="79E0A4A2" w:rsidR="002E172E" w:rsidRPr="003D53D2" w:rsidRDefault="002E172E" w:rsidP="002E172E">
      <w:pPr>
        <w:numPr>
          <w:ilvl w:val="0"/>
          <w:numId w:val="20"/>
        </w:numPr>
        <w:tabs>
          <w:tab w:val="left" w:pos="1134"/>
        </w:tabs>
        <w:ind w:left="0" w:firstLine="709"/>
        <w:jc w:val="both"/>
      </w:pPr>
      <w:r w:rsidRPr="003D53D2">
        <w:t>указана сумма планируемого договора,</w:t>
      </w:r>
      <w:r>
        <w:t xml:space="preserve"> в том числе в годовом выражении с учетом п.</w:t>
      </w:r>
      <w:r w:rsidR="00A706C0">
        <w:t> </w:t>
      </w:r>
      <w:r>
        <w:t>8.1 Методики</w:t>
      </w:r>
    </w:p>
    <w:p w14:paraId="22990ADD" w14:textId="77777777" w:rsidR="002E172E" w:rsidRPr="003D53D2" w:rsidRDefault="002E172E" w:rsidP="002E172E">
      <w:pPr>
        <w:tabs>
          <w:tab w:val="left" w:pos="1134"/>
        </w:tabs>
        <w:ind w:firstLine="709"/>
        <w:jc w:val="both"/>
      </w:pPr>
      <w:r w:rsidRPr="003D53D2">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14:paraId="6442860B" w14:textId="77777777" w:rsidR="002E172E" w:rsidRPr="003D53D2" w:rsidRDefault="002E172E" w:rsidP="002E172E">
      <w:pPr>
        <w:numPr>
          <w:ilvl w:val="0"/>
          <w:numId w:val="16"/>
        </w:numPr>
        <w:tabs>
          <w:tab w:val="left" w:pos="1134"/>
        </w:tabs>
        <w:ind w:left="0" w:firstLine="709"/>
        <w:jc w:val="both"/>
        <w:rPr>
          <w:b/>
        </w:rPr>
      </w:pPr>
      <w:r w:rsidRPr="003D53D2">
        <w:rPr>
          <w:b/>
        </w:rPr>
        <w:t>Формирование окончательного решения</w:t>
      </w:r>
    </w:p>
    <w:p w14:paraId="671D31F4" w14:textId="77777777" w:rsidR="002E172E" w:rsidRPr="003D53D2" w:rsidRDefault="002E172E" w:rsidP="002E172E">
      <w:pPr>
        <w:numPr>
          <w:ilvl w:val="1"/>
          <w:numId w:val="16"/>
        </w:numPr>
        <w:tabs>
          <w:tab w:val="left" w:pos="1134"/>
        </w:tabs>
        <w:ind w:left="0" w:firstLine="709"/>
        <w:jc w:val="both"/>
      </w:pPr>
      <w:r w:rsidRPr="003D53D2">
        <w:t xml:space="preserve">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w:t>
      </w:r>
      <w:r>
        <w:t xml:space="preserve">ВНД Общества и/или </w:t>
      </w:r>
      <w:r w:rsidRPr="0012366B">
        <w:t>закупочной документации</w:t>
      </w:r>
      <w:r>
        <w:t>, в том числе</w:t>
      </w:r>
      <w:r w:rsidRPr="003D53D2">
        <w:t xml:space="preserve">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w:t>
      </w:r>
      <w:r>
        <w:t xml:space="preserve"> настоящего Приложения</w:t>
      </w:r>
      <w:r w:rsidRPr="003D53D2">
        <w:t>, при этом не должна превышать 1 по пятибалльной шкале (минимально допустимый уровень).</w:t>
      </w:r>
    </w:p>
    <w:p w14:paraId="6612554D" w14:textId="77777777" w:rsidR="002E172E" w:rsidRPr="003D53D2" w:rsidRDefault="002E172E" w:rsidP="002E172E">
      <w:pPr>
        <w:numPr>
          <w:ilvl w:val="1"/>
          <w:numId w:val="16"/>
        </w:numPr>
        <w:tabs>
          <w:tab w:val="left" w:pos="1134"/>
        </w:tabs>
        <w:ind w:left="0" w:firstLine="709"/>
        <w:jc w:val="both"/>
      </w:pPr>
      <w:r w:rsidRPr="003D53D2">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w:t>
      </w:r>
      <w:r>
        <w:t>участники</w:t>
      </w:r>
      <w:r w:rsidRPr="003D53D2">
        <w:t xml:space="preserve">, набравшие более 0,45 баллов по шкале от 0 до 1 (по которым принято положительное решение на отборочной стадии) ранжируются </w:t>
      </w:r>
      <w:r>
        <w:t>/ получают итоговую оценку</w:t>
      </w:r>
      <w:r w:rsidRPr="003D53D2">
        <w:t xml:space="preserve"> с присвоением оценки по пятибалльной шкале от 0 до 5. Порядок перевода шкалы от 0 до 1 в шкалу от 0 до 5 установлен Методикой.</w:t>
      </w:r>
    </w:p>
    <w:p w14:paraId="685F47E2" w14:textId="77777777" w:rsidR="002E172E" w:rsidRPr="003D53D2" w:rsidRDefault="002E172E" w:rsidP="002E172E">
      <w:pPr>
        <w:numPr>
          <w:ilvl w:val="1"/>
          <w:numId w:val="16"/>
        </w:numPr>
        <w:tabs>
          <w:tab w:val="left" w:pos="1134"/>
        </w:tabs>
        <w:ind w:left="0" w:firstLine="709"/>
        <w:jc w:val="both"/>
      </w:pPr>
      <w:r w:rsidRPr="003D53D2">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14:paraId="2A558BEF" w14:textId="77777777" w:rsidR="002E172E" w:rsidRPr="003D53D2" w:rsidRDefault="002E172E" w:rsidP="002E172E">
      <w:pPr>
        <w:numPr>
          <w:ilvl w:val="1"/>
          <w:numId w:val="16"/>
        </w:numPr>
        <w:tabs>
          <w:tab w:val="left" w:pos="1134"/>
        </w:tabs>
        <w:ind w:left="0" w:firstLine="709"/>
        <w:jc w:val="both"/>
      </w:pPr>
      <w:r w:rsidRPr="003D53D2">
        <w:lastRenderedPageBreak/>
        <w:t>С целью расширения доступа субъектов малого и среднего предпринимательства к участию в закупочных процедура</w:t>
      </w:r>
      <w:r>
        <w:t>х, организованных Обществом</w:t>
      </w:r>
      <w:r w:rsidRPr="003D53D2">
        <w:t xml:space="preserve">,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w:t>
      </w:r>
      <w:r>
        <w:t>участников -</w:t>
      </w:r>
      <w:r w:rsidRPr="003D53D2">
        <w:t xml:space="preserve">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закупочные процедуры по перечисленным ниж</w:t>
      </w:r>
      <w:r>
        <w:t>е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14:paraId="2EE619B4" w14:textId="77777777" w:rsidR="002E172E" w:rsidRPr="003D53D2" w:rsidRDefault="002E172E" w:rsidP="002E172E">
      <w:pPr>
        <w:numPr>
          <w:ilvl w:val="3"/>
          <w:numId w:val="23"/>
        </w:numPr>
        <w:tabs>
          <w:tab w:val="left" w:pos="1134"/>
        </w:tabs>
        <w:ind w:left="0" w:firstLine="709"/>
        <w:jc w:val="both"/>
      </w:pPr>
      <w:r w:rsidRPr="003D53D2">
        <w:t>административно-хозяйственные расходы (поставки и услуги);</w:t>
      </w:r>
    </w:p>
    <w:p w14:paraId="4C74EBFA" w14:textId="77777777" w:rsidR="002E172E" w:rsidRPr="003D53D2" w:rsidRDefault="002E172E" w:rsidP="002E172E">
      <w:pPr>
        <w:numPr>
          <w:ilvl w:val="3"/>
          <w:numId w:val="23"/>
        </w:numPr>
        <w:tabs>
          <w:tab w:val="left" w:pos="1134"/>
        </w:tabs>
        <w:ind w:left="0" w:firstLine="709"/>
        <w:jc w:val="both"/>
      </w:pPr>
      <w:r w:rsidRPr="003D53D2">
        <w:t>охрана (услуги);</w:t>
      </w:r>
    </w:p>
    <w:p w14:paraId="3C8DAAA4" w14:textId="77777777" w:rsidR="002E172E" w:rsidRPr="003D53D2" w:rsidRDefault="002E172E" w:rsidP="002E172E">
      <w:pPr>
        <w:numPr>
          <w:ilvl w:val="3"/>
          <w:numId w:val="23"/>
        </w:numPr>
        <w:tabs>
          <w:tab w:val="left" w:pos="1134"/>
        </w:tabs>
        <w:ind w:left="0" w:firstLine="709"/>
        <w:jc w:val="both"/>
      </w:pPr>
      <w:r w:rsidRPr="003D53D2">
        <w:t>консультационные и информационные расходы (поставки и услуги);</w:t>
      </w:r>
    </w:p>
    <w:p w14:paraId="21D820BC" w14:textId="77777777" w:rsidR="002E172E" w:rsidRPr="003D53D2" w:rsidRDefault="002E172E" w:rsidP="002E172E">
      <w:pPr>
        <w:numPr>
          <w:ilvl w:val="3"/>
          <w:numId w:val="23"/>
        </w:numPr>
        <w:tabs>
          <w:tab w:val="left" w:pos="1134"/>
        </w:tabs>
        <w:ind w:left="0" w:firstLine="709"/>
        <w:jc w:val="both"/>
      </w:pPr>
      <w:r w:rsidRPr="003D53D2">
        <w:t>аудит и оценка (поставки и услуги);</w:t>
      </w:r>
    </w:p>
    <w:p w14:paraId="7B6C86E3" w14:textId="77777777" w:rsidR="002E172E" w:rsidRPr="003D53D2" w:rsidRDefault="002E172E" w:rsidP="002E172E">
      <w:pPr>
        <w:numPr>
          <w:ilvl w:val="3"/>
          <w:numId w:val="23"/>
        </w:numPr>
        <w:tabs>
          <w:tab w:val="left" w:pos="1134"/>
        </w:tabs>
        <w:ind w:left="0" w:firstLine="709"/>
        <w:jc w:val="both"/>
      </w:pPr>
      <w:r w:rsidRPr="003D53D2">
        <w:t>юридические услуги (поставки и услуги);</w:t>
      </w:r>
    </w:p>
    <w:p w14:paraId="0D7FB452" w14:textId="77777777" w:rsidR="002E172E" w:rsidRPr="003D53D2" w:rsidRDefault="002E172E" w:rsidP="002E172E">
      <w:pPr>
        <w:numPr>
          <w:ilvl w:val="3"/>
          <w:numId w:val="23"/>
        </w:numPr>
        <w:tabs>
          <w:tab w:val="left" w:pos="1134"/>
        </w:tabs>
        <w:ind w:left="0" w:firstLine="709"/>
        <w:jc w:val="both"/>
      </w:pPr>
      <w:r w:rsidRPr="003D53D2">
        <w:t>корпоративное управление (поставки и услуги);</w:t>
      </w:r>
    </w:p>
    <w:p w14:paraId="77355905" w14:textId="77777777" w:rsidR="002E172E" w:rsidRPr="003D53D2" w:rsidRDefault="002E172E" w:rsidP="002E172E">
      <w:pPr>
        <w:numPr>
          <w:ilvl w:val="3"/>
          <w:numId w:val="23"/>
        </w:numPr>
        <w:tabs>
          <w:tab w:val="left" w:pos="1134"/>
        </w:tabs>
        <w:ind w:left="0" w:firstLine="709"/>
        <w:jc w:val="both"/>
      </w:pPr>
      <w:r w:rsidRPr="003D53D2">
        <w:t>расходы на персонал (поставки и услуги);</w:t>
      </w:r>
    </w:p>
    <w:p w14:paraId="54A50D9A" w14:textId="77777777" w:rsidR="002E172E" w:rsidRPr="003D53D2" w:rsidRDefault="002E172E" w:rsidP="002E172E">
      <w:pPr>
        <w:numPr>
          <w:ilvl w:val="3"/>
          <w:numId w:val="23"/>
        </w:numPr>
        <w:tabs>
          <w:tab w:val="left" w:pos="1134"/>
        </w:tabs>
        <w:ind w:left="0" w:firstLine="709"/>
        <w:jc w:val="both"/>
      </w:pPr>
      <w:r w:rsidRPr="003D53D2">
        <w:t>реклама и маркетинг (поставки и услуги).</w:t>
      </w:r>
    </w:p>
    <w:p w14:paraId="5B079F4A" w14:textId="77777777" w:rsidR="002E172E" w:rsidRPr="003D53D2" w:rsidRDefault="002E172E" w:rsidP="002E172E">
      <w:pPr>
        <w:numPr>
          <w:ilvl w:val="1"/>
          <w:numId w:val="16"/>
        </w:numPr>
        <w:tabs>
          <w:tab w:val="left" w:pos="1134"/>
        </w:tabs>
        <w:ind w:left="0" w:firstLine="709"/>
        <w:jc w:val="both"/>
      </w:pPr>
      <w:r w:rsidRPr="003D53D2">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w:t>
      </w:r>
      <w:r>
        <w:t xml:space="preserve">ВНД Общества и/или </w:t>
      </w:r>
      <w:r w:rsidRPr="003D53D2">
        <w:t>закупочной документации, экспертное заключение с указанием наиболее значимых факторов, повлиявших на итоговую оценку.</w:t>
      </w:r>
    </w:p>
    <w:p w14:paraId="4E76CBA0" w14:textId="77777777" w:rsidR="002E172E" w:rsidRPr="003D53D2" w:rsidRDefault="002E172E" w:rsidP="002E172E">
      <w:pPr>
        <w:numPr>
          <w:ilvl w:val="1"/>
          <w:numId w:val="16"/>
        </w:numPr>
        <w:tabs>
          <w:tab w:val="left" w:pos="1134"/>
        </w:tabs>
        <w:ind w:left="0" w:firstLine="709"/>
        <w:jc w:val="both"/>
      </w:pPr>
      <w:r w:rsidRPr="003D53D2">
        <w:t xml:space="preserve">В случае </w:t>
      </w:r>
      <w:r w:rsidRPr="003D53D2">
        <w:rPr>
          <w:b/>
        </w:rPr>
        <w:t>если решение, принятое Экспертом в рамках финансово-экономической экспертизы, отличается от принятого автоматически</w:t>
      </w:r>
      <w:r w:rsidRPr="003D53D2">
        <w:t xml:space="preserve"> в рамках балльно-весового подхода, определенного настоящей Методикой, то </w:t>
      </w:r>
      <w:r w:rsidRPr="003D53D2">
        <w:rPr>
          <w:b/>
        </w:rPr>
        <w:t>формирование Экспертом письменного заключения</w:t>
      </w:r>
      <w:r w:rsidRPr="003D53D2">
        <w:t xml:space="preserve"> с указанием факторов, повлиявших на итоговую оценку, </w:t>
      </w:r>
      <w:r w:rsidRPr="003D53D2">
        <w:rPr>
          <w:b/>
        </w:rPr>
        <w:t>является обязательным</w:t>
      </w:r>
      <w:r w:rsidRPr="003D53D2">
        <w:t>.</w:t>
      </w:r>
    </w:p>
    <w:p w14:paraId="3E6E88A0" w14:textId="77777777" w:rsidR="002E172E" w:rsidRPr="00F731FB" w:rsidRDefault="002E172E" w:rsidP="002E172E">
      <w:pPr>
        <w:numPr>
          <w:ilvl w:val="1"/>
          <w:numId w:val="16"/>
        </w:numPr>
        <w:tabs>
          <w:tab w:val="left" w:pos="1134"/>
        </w:tabs>
        <w:ind w:left="0" w:firstLine="709"/>
        <w:jc w:val="both"/>
      </w:pPr>
      <w:r w:rsidRPr="003D53D2">
        <w:t>В случае если участник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w:t>
      </w:r>
      <w:r>
        <w:t>, в том числе последним действовавшим на момент отзыва/приостановки/снижения по причине введения в отношении участника и/или РФ международных ограничений (применимо в течение 1 года с даты отзыва/приостановки/снижения); или российским рейтингом по национальной шкале на уровне или выше А+(</w:t>
      </w:r>
      <w:r>
        <w:rPr>
          <w:lang w:val="en-US"/>
        </w:rPr>
        <w:t>RU</w:t>
      </w:r>
      <w:r w:rsidRPr="002C5B24">
        <w:t xml:space="preserve">) </w:t>
      </w:r>
      <w:r>
        <w:t xml:space="preserve">по шкале АКРА или </w:t>
      </w:r>
      <w:r w:rsidRPr="004E315D">
        <w:rPr>
          <w:color w:val="000000"/>
          <w:sz w:val="22"/>
          <w:szCs w:val="22"/>
        </w:rPr>
        <w:t>ru</w:t>
      </w:r>
      <w:r>
        <w:rPr>
          <w:color w:val="000000"/>
          <w:sz w:val="22"/>
          <w:szCs w:val="22"/>
        </w:rPr>
        <w:t>А+ по шкале Эксперт РА</w:t>
      </w:r>
      <w:r w:rsidRPr="003D53D2">
        <w:t>) допускается экспертно повышать</w:t>
      </w:r>
      <w:r w:rsidRPr="003D53D2">
        <w:rPr>
          <w:b/>
        </w:rPr>
        <w:t xml:space="preserve"> итоговую оценку участника закупочной процедуры более чем на 1 балл</w:t>
      </w:r>
      <w:r w:rsidRPr="003D53D2">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w:t>
      </w:r>
      <w:r w:rsidRPr="00F731FB">
        <w:t>финансовой отчетности по МСФО за последний завершенный финансовый год (в случае если предоставление документа не противоречит действующему Законодательству);</w:t>
      </w:r>
    </w:p>
    <w:p w14:paraId="317C3140" w14:textId="77777777" w:rsidR="002E172E" w:rsidRPr="003D53D2" w:rsidRDefault="002E172E" w:rsidP="002E172E">
      <w:pPr>
        <w:numPr>
          <w:ilvl w:val="1"/>
          <w:numId w:val="16"/>
        </w:numPr>
        <w:tabs>
          <w:tab w:val="left" w:pos="1134"/>
        </w:tabs>
        <w:ind w:left="0" w:firstLine="709"/>
        <w:jc w:val="both"/>
      </w:pPr>
      <w:r w:rsidRPr="00F731FB">
        <w:t xml:space="preserve">Когда в качестве участника закупочной процедуры выступает консорциум / коллективный участник, состоящий из двух или более различных </w:t>
      </w:r>
      <w:r>
        <w:t>участников</w:t>
      </w:r>
      <w:r w:rsidRPr="00F731FB">
        <w:t xml:space="preserve">,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 коллективного участника или основного участника и его субподрядчиков, взвешенная по планируемой доле их участия </w:t>
      </w:r>
      <w:r w:rsidRPr="003D53D2">
        <w:t>в соответствии с предоставленным планом распределения работ;</w:t>
      </w:r>
    </w:p>
    <w:p w14:paraId="047A36E6" w14:textId="77777777" w:rsidR="002E172E" w:rsidRDefault="002E172E" w:rsidP="002E172E">
      <w:pPr>
        <w:numPr>
          <w:ilvl w:val="1"/>
          <w:numId w:val="16"/>
        </w:numPr>
        <w:tabs>
          <w:tab w:val="left" w:pos="1134"/>
        </w:tabs>
        <w:ind w:left="0" w:firstLine="709"/>
        <w:jc w:val="both"/>
      </w:pPr>
      <w:r w:rsidRPr="003D53D2">
        <w:lastRenderedPageBreak/>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w:t>
      </w:r>
      <w:r>
        <w:t>участников</w:t>
      </w:r>
      <w:r w:rsidRPr="003D53D2">
        <w:t xml:space="preserve">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w:t>
      </w:r>
      <w:r>
        <w:t>, адвокатские конторы, бюджетные организации</w:t>
      </w:r>
      <w:r w:rsidRPr="003D53D2">
        <w:t xml:space="preserve"> и др.) </w:t>
      </w:r>
      <w:r>
        <w:t>Э</w:t>
      </w:r>
      <w:r w:rsidRPr="003D53D2">
        <w:t>ксперт вправе изменить набор и степень значимости финансово-экономических критериев с отражением внесенных изменений в экспертном заключении.</w:t>
      </w:r>
      <w:r>
        <w:t xml:space="preserve"> В частности, в целях подтверждения должного финансово-экономического состояния и наличия необходимых компетенций могут быть использованы лицензии, сертификаты, грамоты и благодарственные письма (оценка наличия релевантного опыта), кредитные рейтинги и пресс-релизы рейтинговых агентств, членства в ассоциациях и другие данные, полученные из открытых источников информации.</w:t>
      </w:r>
    </w:p>
    <w:p w14:paraId="5F98D671" w14:textId="77777777" w:rsidR="002E172E" w:rsidRPr="003D53D2" w:rsidRDefault="002E172E" w:rsidP="002E172E">
      <w:pPr>
        <w:tabs>
          <w:tab w:val="left" w:pos="1134"/>
        </w:tabs>
        <w:ind w:firstLine="709"/>
        <w:jc w:val="both"/>
      </w:pPr>
    </w:p>
    <w:p w14:paraId="0567926F" w14:textId="77777777" w:rsidR="002E172E" w:rsidRPr="003D53D2" w:rsidRDefault="002E172E" w:rsidP="002E172E">
      <w:pPr>
        <w:jc w:val="right"/>
      </w:pPr>
      <w:r w:rsidRPr="003D53D2">
        <w:t>Таблица Алгоритм принятия решения</w:t>
      </w: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6224"/>
      </w:tblGrid>
      <w:tr w:rsidR="002E172E" w:rsidRPr="00AF7DDD" w14:paraId="2C693D5B" w14:textId="77777777" w:rsidTr="00363B6B">
        <w:trPr>
          <w:trHeight w:val="503"/>
        </w:trPr>
        <w:tc>
          <w:tcPr>
            <w:tcW w:w="3687" w:type="dxa"/>
            <w:shd w:val="clear" w:color="auto" w:fill="auto"/>
            <w:vAlign w:val="center"/>
          </w:tcPr>
          <w:p w14:paraId="71695695" w14:textId="77777777" w:rsidR="002E172E" w:rsidRPr="00AF7DDD" w:rsidRDefault="002E172E" w:rsidP="00363B6B">
            <w:pPr>
              <w:jc w:val="center"/>
              <w:rPr>
                <w:b/>
                <w:color w:val="000000"/>
                <w:sz w:val="22"/>
                <w:szCs w:val="22"/>
              </w:rPr>
            </w:pPr>
            <w:r w:rsidRPr="00AF7DDD">
              <w:rPr>
                <w:b/>
                <w:color w:val="000000"/>
                <w:sz w:val="22"/>
                <w:szCs w:val="22"/>
              </w:rPr>
              <w:t>Варианты автоматического решения</w:t>
            </w:r>
          </w:p>
        </w:tc>
        <w:tc>
          <w:tcPr>
            <w:tcW w:w="6224" w:type="dxa"/>
            <w:shd w:val="clear" w:color="auto" w:fill="auto"/>
            <w:vAlign w:val="center"/>
          </w:tcPr>
          <w:p w14:paraId="712B7D0D" w14:textId="77777777" w:rsidR="002E172E" w:rsidRPr="00AF7DDD" w:rsidRDefault="002E172E" w:rsidP="00363B6B">
            <w:pPr>
              <w:jc w:val="center"/>
              <w:rPr>
                <w:b/>
                <w:color w:val="000000"/>
                <w:sz w:val="22"/>
                <w:szCs w:val="22"/>
              </w:rPr>
            </w:pPr>
            <w:r w:rsidRPr="00AF7DDD">
              <w:rPr>
                <w:b/>
                <w:color w:val="000000"/>
                <w:sz w:val="22"/>
                <w:szCs w:val="22"/>
              </w:rPr>
              <w:t>Описание и действия Эксперта</w:t>
            </w:r>
          </w:p>
        </w:tc>
      </w:tr>
      <w:tr w:rsidR="002E172E" w:rsidRPr="00AF7DDD" w14:paraId="110AC665" w14:textId="77777777" w:rsidTr="00363B6B">
        <w:trPr>
          <w:trHeight w:val="445"/>
        </w:trPr>
        <w:tc>
          <w:tcPr>
            <w:tcW w:w="3687" w:type="dxa"/>
            <w:shd w:val="clear" w:color="auto" w:fill="auto"/>
            <w:vAlign w:val="center"/>
          </w:tcPr>
          <w:p w14:paraId="5C63999C" w14:textId="77777777" w:rsidR="002E172E" w:rsidRPr="00AF7DDD" w:rsidRDefault="002E172E" w:rsidP="00363B6B">
            <w:pPr>
              <w:rPr>
                <w:i/>
                <w:color w:val="000000"/>
                <w:sz w:val="22"/>
                <w:szCs w:val="22"/>
              </w:rPr>
            </w:pPr>
            <w:r w:rsidRPr="00AF7DDD">
              <w:rPr>
                <w:i/>
                <w:color w:val="000000"/>
                <w:sz w:val="22"/>
                <w:szCs w:val="22"/>
              </w:rPr>
              <w:t>Занести данные отчетности</w:t>
            </w:r>
          </w:p>
        </w:tc>
        <w:tc>
          <w:tcPr>
            <w:tcW w:w="6224" w:type="dxa"/>
            <w:shd w:val="clear" w:color="auto" w:fill="auto"/>
          </w:tcPr>
          <w:p w14:paraId="7408CF6F" w14:textId="77777777" w:rsidR="002E172E" w:rsidRPr="00AF7DDD" w:rsidRDefault="002E172E" w:rsidP="00363B6B">
            <w:pPr>
              <w:jc w:val="both"/>
              <w:rPr>
                <w:color w:val="000000"/>
                <w:sz w:val="22"/>
                <w:szCs w:val="22"/>
              </w:rPr>
            </w:pPr>
            <w:r w:rsidRPr="00AF7DDD">
              <w:rPr>
                <w:color w:val="000000"/>
                <w:sz w:val="22"/>
                <w:szCs w:val="22"/>
              </w:rPr>
              <w:t>Надпись возникает, когда не занесены данные бухгалтерской отчетности</w:t>
            </w:r>
          </w:p>
        </w:tc>
      </w:tr>
      <w:tr w:rsidR="002E172E" w:rsidRPr="00AF7DDD" w14:paraId="4889002B" w14:textId="77777777" w:rsidTr="00363B6B">
        <w:trPr>
          <w:trHeight w:val="885"/>
        </w:trPr>
        <w:tc>
          <w:tcPr>
            <w:tcW w:w="3687" w:type="dxa"/>
            <w:shd w:val="clear" w:color="auto" w:fill="auto"/>
            <w:vAlign w:val="center"/>
          </w:tcPr>
          <w:p w14:paraId="6569C7E9" w14:textId="77777777" w:rsidR="002E172E" w:rsidRPr="00AF7DDD" w:rsidRDefault="002E172E" w:rsidP="00363B6B">
            <w:pPr>
              <w:rPr>
                <w:i/>
                <w:color w:val="000000"/>
                <w:sz w:val="22"/>
                <w:szCs w:val="22"/>
              </w:rPr>
            </w:pPr>
            <w:r w:rsidRPr="00AF7DDD">
              <w:rPr>
                <w:i/>
                <w:color w:val="000000"/>
                <w:sz w:val="22"/>
                <w:szCs w:val="22"/>
              </w:rPr>
              <w:t>Автоматическое принятие решения</w:t>
            </w:r>
          </w:p>
        </w:tc>
        <w:tc>
          <w:tcPr>
            <w:tcW w:w="6224" w:type="dxa"/>
            <w:shd w:val="clear" w:color="auto" w:fill="auto"/>
          </w:tcPr>
          <w:p w14:paraId="262730D4" w14:textId="77777777" w:rsidR="002E172E" w:rsidRPr="00AF7DDD" w:rsidRDefault="002E172E" w:rsidP="00363B6B">
            <w:pPr>
              <w:jc w:val="both"/>
              <w:rPr>
                <w:color w:val="000000"/>
                <w:sz w:val="22"/>
                <w:szCs w:val="22"/>
              </w:rPr>
            </w:pPr>
            <w:r w:rsidRPr="00AF7DDD">
              <w:rPr>
                <w:color w:val="000000"/>
                <w:sz w:val="22"/>
                <w:szCs w:val="22"/>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2E172E" w:rsidRPr="00AF7DDD" w14:paraId="3AEEA82B" w14:textId="77777777" w:rsidTr="00363B6B">
        <w:trPr>
          <w:trHeight w:val="870"/>
        </w:trPr>
        <w:tc>
          <w:tcPr>
            <w:tcW w:w="3687" w:type="dxa"/>
            <w:shd w:val="clear" w:color="000000" w:fill="FFE5E5"/>
            <w:vAlign w:val="center"/>
          </w:tcPr>
          <w:p w14:paraId="4AD85294" w14:textId="77777777" w:rsidR="002E172E" w:rsidRPr="00AF7DDD" w:rsidRDefault="002E172E" w:rsidP="00363B6B">
            <w:pPr>
              <w:rPr>
                <w:i/>
                <w:color w:val="000000"/>
                <w:sz w:val="22"/>
                <w:szCs w:val="22"/>
              </w:rPr>
            </w:pPr>
            <w:r w:rsidRPr="00AF7DDD">
              <w:rPr>
                <w:i/>
                <w:color w:val="000000"/>
                <w:sz w:val="22"/>
                <w:szCs w:val="22"/>
              </w:rPr>
              <w:t>Не соответствует (0)</w:t>
            </w:r>
          </w:p>
        </w:tc>
        <w:tc>
          <w:tcPr>
            <w:tcW w:w="6224" w:type="dxa"/>
            <w:shd w:val="clear" w:color="000000" w:fill="FFE5E5"/>
          </w:tcPr>
          <w:p w14:paraId="67E4D340" w14:textId="77777777" w:rsidR="002E172E" w:rsidRPr="00AF7DDD" w:rsidRDefault="002E172E" w:rsidP="00363B6B">
            <w:pPr>
              <w:jc w:val="both"/>
              <w:rPr>
                <w:color w:val="000000"/>
                <w:sz w:val="22"/>
                <w:szCs w:val="22"/>
              </w:rPr>
            </w:pPr>
            <w:r w:rsidRPr="00AF7DDD">
              <w:rPr>
                <w:color w:val="000000"/>
                <w:sz w:val="22"/>
                <w:szCs w:val="22"/>
              </w:rPr>
              <w:t>Такое автоматическое решение возникает в ситуации, когда участни</w:t>
            </w:r>
            <w:r>
              <w:rPr>
                <w:color w:val="000000"/>
                <w:sz w:val="22"/>
                <w:szCs w:val="22"/>
              </w:rPr>
              <w:t>к</w:t>
            </w:r>
            <w:r w:rsidRPr="00AF7DDD">
              <w:rPr>
                <w:color w:val="000000"/>
                <w:sz w:val="22"/>
                <w:szCs w:val="22"/>
              </w:rPr>
              <w:t xml:space="preserve"> закупочной процедуры, будучи оценен согласно балльно-весового подхода, набирает менее 0,45 баллов по шкале от 0 до 1.</w:t>
            </w:r>
          </w:p>
          <w:p w14:paraId="50893622" w14:textId="77777777" w:rsidR="002E172E" w:rsidRPr="00AF7DDD" w:rsidRDefault="002E172E" w:rsidP="00363B6B">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2E172E" w:rsidRPr="00AF7DDD" w14:paraId="38CBD3A7" w14:textId="77777777" w:rsidTr="00363B6B">
        <w:trPr>
          <w:trHeight w:val="850"/>
        </w:trPr>
        <w:tc>
          <w:tcPr>
            <w:tcW w:w="3687" w:type="dxa"/>
            <w:shd w:val="clear" w:color="000000" w:fill="FFE5E5"/>
            <w:vAlign w:val="center"/>
          </w:tcPr>
          <w:p w14:paraId="70B65016" w14:textId="77777777" w:rsidR="002E172E" w:rsidRPr="00AF7DDD" w:rsidRDefault="002E172E" w:rsidP="00363B6B">
            <w:pPr>
              <w:rPr>
                <w:i/>
                <w:color w:val="000000"/>
                <w:sz w:val="22"/>
                <w:szCs w:val="22"/>
              </w:rPr>
            </w:pPr>
            <w:r w:rsidRPr="00AF7DDD">
              <w:rPr>
                <w:i/>
                <w:color w:val="000000"/>
                <w:sz w:val="22"/>
                <w:szCs w:val="22"/>
              </w:rPr>
              <w:t>Не соответствует (0) имеются стоп-факторы</w:t>
            </w:r>
          </w:p>
        </w:tc>
        <w:tc>
          <w:tcPr>
            <w:tcW w:w="6224" w:type="dxa"/>
            <w:shd w:val="clear" w:color="000000" w:fill="FFE5E5"/>
          </w:tcPr>
          <w:p w14:paraId="1D2B4D5C" w14:textId="77777777" w:rsidR="002E172E" w:rsidRPr="00AF7DDD" w:rsidRDefault="002E172E" w:rsidP="00363B6B">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Pr>
                <w:color w:val="000000"/>
                <w:sz w:val="22"/>
                <w:szCs w:val="22"/>
              </w:rPr>
              <w:t>го</w:t>
            </w:r>
            <w:r w:rsidRPr="00AF7DDD">
              <w:rPr>
                <w:color w:val="000000"/>
                <w:sz w:val="22"/>
                <w:szCs w:val="22"/>
              </w:rPr>
              <w:t xml:space="preserve"> </w:t>
            </w:r>
            <w:r>
              <w:rPr>
                <w:color w:val="000000"/>
                <w:sz w:val="22"/>
                <w:szCs w:val="22"/>
              </w:rPr>
              <w:t>участника</w:t>
            </w:r>
            <w:r w:rsidRPr="00AF7DDD">
              <w:rPr>
                <w:color w:val="000000"/>
                <w:sz w:val="22"/>
                <w:szCs w:val="22"/>
              </w:rPr>
              <w:t xml:space="preserve"> реализуется хотя бы один из стоп-факторов</w:t>
            </w:r>
          </w:p>
          <w:p w14:paraId="21439585" w14:textId="77777777" w:rsidR="002E172E" w:rsidRPr="00AF7DDD" w:rsidRDefault="002E172E" w:rsidP="00363B6B">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 xml:space="preserve">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w:t>
            </w:r>
            <w:r w:rsidRPr="00AF7DDD">
              <w:rPr>
                <w:i/>
                <w:color w:val="000000"/>
                <w:sz w:val="22"/>
                <w:szCs w:val="22"/>
              </w:rPr>
              <w:lastRenderedPageBreak/>
              <w:t>Методике, на оценочной стадии не должна превышать 1 (минимально допустимый уровень)</w:t>
            </w:r>
          </w:p>
        </w:tc>
      </w:tr>
      <w:tr w:rsidR="002E172E" w:rsidRPr="00AF7DDD" w14:paraId="714A813A" w14:textId="77777777" w:rsidTr="00363B6B">
        <w:trPr>
          <w:trHeight w:val="765"/>
        </w:trPr>
        <w:tc>
          <w:tcPr>
            <w:tcW w:w="3687" w:type="dxa"/>
            <w:shd w:val="clear" w:color="000000" w:fill="F8FFB9"/>
            <w:vAlign w:val="center"/>
          </w:tcPr>
          <w:p w14:paraId="7E837A51" w14:textId="77777777" w:rsidR="002E172E" w:rsidRPr="00AF7DDD" w:rsidRDefault="002E172E" w:rsidP="00363B6B">
            <w:pPr>
              <w:rPr>
                <w:i/>
                <w:color w:val="000000"/>
                <w:sz w:val="22"/>
                <w:szCs w:val="22"/>
              </w:rPr>
            </w:pPr>
            <w:r w:rsidRPr="00AF7DDD">
              <w:rPr>
                <w:i/>
                <w:color w:val="000000"/>
                <w:sz w:val="22"/>
                <w:szCs w:val="22"/>
              </w:rPr>
              <w:lastRenderedPageBreak/>
              <w:t>Необходимо участие эксперта (0)</w:t>
            </w:r>
          </w:p>
          <w:p w14:paraId="14F86EAA" w14:textId="77777777" w:rsidR="002E172E" w:rsidRPr="00AF7DDD" w:rsidRDefault="002E172E" w:rsidP="00363B6B">
            <w:pPr>
              <w:rPr>
                <w:i/>
                <w:color w:val="000000"/>
                <w:sz w:val="22"/>
                <w:szCs w:val="22"/>
              </w:rPr>
            </w:pPr>
          </w:p>
          <w:p w14:paraId="19BA1F57" w14:textId="77777777" w:rsidR="002E172E" w:rsidRPr="00AF7DDD" w:rsidRDefault="002E172E" w:rsidP="00363B6B">
            <w:pPr>
              <w:rPr>
                <w:i/>
                <w:color w:val="000000"/>
                <w:sz w:val="22"/>
                <w:szCs w:val="22"/>
              </w:rPr>
            </w:pPr>
            <w:r w:rsidRPr="00AF7DDD">
              <w:rPr>
                <w:i/>
                <w:color w:val="000000"/>
                <w:sz w:val="22"/>
                <w:szCs w:val="22"/>
              </w:rPr>
              <w:t>Необходимо участие эксперта (0) имеются риск-факторы</w:t>
            </w:r>
          </w:p>
        </w:tc>
        <w:tc>
          <w:tcPr>
            <w:tcW w:w="6224" w:type="dxa"/>
            <w:shd w:val="clear" w:color="000000" w:fill="F8FFB9"/>
          </w:tcPr>
          <w:p w14:paraId="14510D32" w14:textId="77777777" w:rsidR="002E172E" w:rsidRPr="00AF7DDD" w:rsidRDefault="002E172E" w:rsidP="00363B6B">
            <w:pPr>
              <w:jc w:val="both"/>
              <w:rPr>
                <w:color w:val="000000"/>
                <w:sz w:val="22"/>
                <w:szCs w:val="22"/>
              </w:rPr>
            </w:pPr>
            <w:r w:rsidRPr="00AF7DDD">
              <w:rPr>
                <w:color w:val="000000"/>
                <w:sz w:val="22"/>
                <w:szCs w:val="22"/>
              </w:rPr>
              <w:t>Такое автоматическое решение соответствует ситуации, когда участни</w:t>
            </w:r>
            <w:r>
              <w:rPr>
                <w:color w:val="000000"/>
                <w:sz w:val="22"/>
                <w:szCs w:val="22"/>
              </w:rPr>
              <w:t>к</w:t>
            </w:r>
            <w:r w:rsidRPr="00AF7DDD">
              <w:rPr>
                <w:color w:val="000000"/>
                <w:sz w:val="22"/>
                <w:szCs w:val="22"/>
              </w:rPr>
              <w:t xml:space="preserve"> закупочной процедуры набирает от 0,45 до 0,5 баллов по шкале от 0 до 1 (пограничная ситуация). При этом имеется не более двух риск-факторов.</w:t>
            </w:r>
          </w:p>
          <w:p w14:paraId="047400AC" w14:textId="77777777" w:rsidR="002E172E" w:rsidRPr="00AF7DDD" w:rsidRDefault="002E172E" w:rsidP="00363B6B">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на отборочной стадии</w:t>
            </w:r>
            <w:r w:rsidRPr="00AF7DDD">
              <w:rPr>
                <w:b/>
                <w:i/>
                <w:color w:val="000000"/>
                <w:sz w:val="22"/>
                <w:szCs w:val="22"/>
              </w:rPr>
              <w:t xml:space="preserve"> </w:t>
            </w:r>
            <w:r w:rsidRPr="00AF7DDD">
              <w:rPr>
                <w:i/>
                <w:color w:val="000000"/>
                <w:sz w:val="22"/>
                <w:szCs w:val="22"/>
              </w:rPr>
              <w:t>в пограничной ситуации</w:t>
            </w:r>
            <w:r w:rsidRPr="00AF7DDD">
              <w:rPr>
                <w:b/>
                <w:i/>
                <w:color w:val="000000"/>
                <w:sz w:val="22"/>
                <w:szCs w:val="22"/>
              </w:rPr>
              <w:t xml:space="preserve"> </w:t>
            </w:r>
            <w:r w:rsidRPr="00AF7DDD">
              <w:rPr>
                <w:i/>
                <w:color w:val="000000"/>
                <w:sz w:val="22"/>
                <w:szCs w:val="22"/>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2E172E" w:rsidRPr="00AF7DDD" w14:paraId="502BDF37" w14:textId="77777777" w:rsidTr="00363B6B">
        <w:trPr>
          <w:trHeight w:val="712"/>
        </w:trPr>
        <w:tc>
          <w:tcPr>
            <w:tcW w:w="3687" w:type="dxa"/>
            <w:shd w:val="clear" w:color="000000" w:fill="F8FFB9"/>
            <w:vAlign w:val="center"/>
          </w:tcPr>
          <w:p w14:paraId="524C777E" w14:textId="77777777" w:rsidR="002E172E" w:rsidRPr="00AF7DDD" w:rsidRDefault="002E172E" w:rsidP="00363B6B">
            <w:pPr>
              <w:rPr>
                <w:i/>
                <w:color w:val="000000"/>
                <w:sz w:val="22"/>
                <w:szCs w:val="22"/>
              </w:rPr>
            </w:pPr>
            <w:r w:rsidRPr="00AF7DDD">
              <w:rPr>
                <w:i/>
                <w:color w:val="000000"/>
                <w:sz w:val="22"/>
                <w:szCs w:val="22"/>
              </w:rPr>
              <w:t>Необходимо участие эксперта (оценка 1-5) более двух риск факторов</w:t>
            </w:r>
          </w:p>
        </w:tc>
        <w:tc>
          <w:tcPr>
            <w:tcW w:w="6224" w:type="dxa"/>
            <w:shd w:val="clear" w:color="000000" w:fill="F8FFB9"/>
          </w:tcPr>
          <w:p w14:paraId="5A910C7D" w14:textId="77777777" w:rsidR="002E172E" w:rsidRPr="00AF7DDD" w:rsidRDefault="002E172E" w:rsidP="00363B6B">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Pr>
                <w:color w:val="000000"/>
                <w:sz w:val="22"/>
                <w:szCs w:val="22"/>
              </w:rPr>
              <w:t>го</w:t>
            </w:r>
            <w:r w:rsidRPr="00AF7DDD">
              <w:rPr>
                <w:color w:val="000000"/>
                <w:sz w:val="22"/>
                <w:szCs w:val="22"/>
              </w:rPr>
              <w:t xml:space="preserve"> </w:t>
            </w:r>
            <w:r>
              <w:rPr>
                <w:color w:val="000000"/>
                <w:sz w:val="22"/>
                <w:szCs w:val="22"/>
              </w:rPr>
              <w:t>участника</w:t>
            </w:r>
            <w:r w:rsidRPr="00AF7DDD">
              <w:rPr>
                <w:color w:val="000000"/>
                <w:sz w:val="22"/>
                <w:szCs w:val="22"/>
              </w:rPr>
              <w:t xml:space="preserve"> реализуется более двух риск факторов</w:t>
            </w:r>
          </w:p>
          <w:p w14:paraId="099910F3" w14:textId="77777777" w:rsidR="002E172E" w:rsidRPr="00AF7DDD" w:rsidRDefault="002E172E" w:rsidP="00363B6B">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2E172E" w:rsidRPr="00AF7DDD" w14:paraId="3CD57221" w14:textId="77777777" w:rsidTr="00363B6B">
        <w:trPr>
          <w:trHeight w:val="2440"/>
        </w:trPr>
        <w:tc>
          <w:tcPr>
            <w:tcW w:w="3687" w:type="dxa"/>
            <w:shd w:val="clear" w:color="000000" w:fill="C6FED1"/>
            <w:vAlign w:val="center"/>
          </w:tcPr>
          <w:p w14:paraId="3E1F2FE0" w14:textId="77777777" w:rsidR="002E172E" w:rsidRPr="00AF7DDD" w:rsidRDefault="002E172E" w:rsidP="00363B6B">
            <w:pPr>
              <w:rPr>
                <w:i/>
                <w:color w:val="000000"/>
                <w:sz w:val="22"/>
                <w:szCs w:val="22"/>
              </w:rPr>
            </w:pPr>
            <w:r w:rsidRPr="00AF7DDD">
              <w:rPr>
                <w:i/>
                <w:color w:val="000000"/>
                <w:sz w:val="22"/>
                <w:szCs w:val="22"/>
              </w:rPr>
              <w:t>Соответствует (оценка 1-5) имеются риск-факторы</w:t>
            </w:r>
          </w:p>
          <w:p w14:paraId="4D7C779F" w14:textId="77777777" w:rsidR="002E172E" w:rsidRPr="00AF7DDD" w:rsidRDefault="002E172E" w:rsidP="00363B6B">
            <w:pPr>
              <w:rPr>
                <w:i/>
                <w:color w:val="000000"/>
                <w:sz w:val="22"/>
                <w:szCs w:val="22"/>
              </w:rPr>
            </w:pPr>
          </w:p>
          <w:p w14:paraId="3B05E109" w14:textId="77777777" w:rsidR="002E172E" w:rsidRPr="00AF7DDD" w:rsidRDefault="002E172E" w:rsidP="00363B6B">
            <w:pPr>
              <w:rPr>
                <w:i/>
                <w:color w:val="000000"/>
                <w:sz w:val="22"/>
                <w:szCs w:val="22"/>
              </w:rPr>
            </w:pPr>
            <w:r w:rsidRPr="00AF7DDD">
              <w:rPr>
                <w:i/>
                <w:color w:val="000000"/>
                <w:sz w:val="22"/>
                <w:szCs w:val="22"/>
              </w:rPr>
              <w:t>Соответствует (оценка 1-5)</w:t>
            </w:r>
          </w:p>
        </w:tc>
        <w:tc>
          <w:tcPr>
            <w:tcW w:w="6224" w:type="dxa"/>
            <w:shd w:val="clear" w:color="000000" w:fill="C6FED1"/>
          </w:tcPr>
          <w:p w14:paraId="6B96DAAD" w14:textId="77777777" w:rsidR="002E172E" w:rsidRPr="00AF7DDD" w:rsidRDefault="002E172E" w:rsidP="00363B6B">
            <w:pPr>
              <w:jc w:val="both"/>
              <w:rPr>
                <w:color w:val="000000"/>
                <w:sz w:val="22"/>
                <w:szCs w:val="22"/>
              </w:rPr>
            </w:pPr>
            <w:r>
              <w:rPr>
                <w:color w:val="000000"/>
                <w:sz w:val="22"/>
                <w:szCs w:val="22"/>
              </w:rPr>
              <w:t>У</w:t>
            </w:r>
            <w:r w:rsidRPr="00AF7DDD">
              <w:rPr>
                <w:color w:val="000000"/>
                <w:sz w:val="22"/>
                <w:szCs w:val="22"/>
              </w:rPr>
              <w:t>частни</w:t>
            </w:r>
            <w:r>
              <w:rPr>
                <w:color w:val="000000"/>
                <w:sz w:val="22"/>
                <w:szCs w:val="22"/>
              </w:rPr>
              <w:t>к</w:t>
            </w:r>
            <w:r w:rsidRPr="00AF7DDD">
              <w:rPr>
                <w:color w:val="000000"/>
                <w:sz w:val="22"/>
                <w:szCs w:val="22"/>
              </w:rPr>
              <w:t xml:space="preserve"> закупочной процедуры набирает более 0,5 баллов по шкале от 0 до 1. При этом имеется не более двух риск-факторов. Далее все </w:t>
            </w:r>
            <w:r>
              <w:rPr>
                <w:color w:val="000000"/>
                <w:sz w:val="22"/>
                <w:szCs w:val="22"/>
              </w:rPr>
              <w:t>участники</w:t>
            </w:r>
            <w:r w:rsidRPr="00AF7DDD">
              <w:rPr>
                <w:color w:val="000000"/>
                <w:sz w:val="22"/>
                <w:szCs w:val="22"/>
              </w:rPr>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14:paraId="155018D5" w14:textId="77777777" w:rsidR="002E172E" w:rsidRPr="00AF7DDD" w:rsidRDefault="002E172E" w:rsidP="00363B6B">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14:paraId="63883227" w14:textId="77777777" w:rsidR="002E172E" w:rsidRDefault="002E172E" w:rsidP="002E172E">
      <w:pPr>
        <w:tabs>
          <w:tab w:val="left" w:pos="1134"/>
        </w:tabs>
        <w:ind w:left="709"/>
        <w:jc w:val="both"/>
        <w:rPr>
          <w:b/>
          <w:bCs/>
        </w:rPr>
      </w:pPr>
    </w:p>
    <w:p w14:paraId="7AF8FE05" w14:textId="77777777" w:rsidR="002E172E" w:rsidRPr="003D53D2" w:rsidRDefault="002E172E" w:rsidP="002E172E">
      <w:pPr>
        <w:numPr>
          <w:ilvl w:val="0"/>
          <w:numId w:val="16"/>
        </w:numPr>
        <w:tabs>
          <w:tab w:val="left" w:pos="1134"/>
        </w:tabs>
        <w:ind w:left="0" w:firstLine="709"/>
        <w:jc w:val="both"/>
        <w:rPr>
          <w:b/>
          <w:bCs/>
        </w:rPr>
      </w:pPr>
      <w:r w:rsidRPr="003D53D2">
        <w:rPr>
          <w:b/>
          <w:bCs/>
        </w:rPr>
        <w:t>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p>
    <w:p w14:paraId="3D360FAF" w14:textId="3A18E638" w:rsidR="002E172E" w:rsidRPr="003D53D2" w:rsidRDefault="002E172E" w:rsidP="002E172E">
      <w:pPr>
        <w:numPr>
          <w:ilvl w:val="1"/>
          <w:numId w:val="16"/>
        </w:numPr>
        <w:tabs>
          <w:tab w:val="left" w:pos="1134"/>
        </w:tabs>
        <w:ind w:left="0" w:firstLine="709"/>
        <w:jc w:val="both"/>
        <w:rPr>
          <w:bCs/>
        </w:rPr>
      </w:pPr>
      <w:r w:rsidRPr="003D53D2">
        <w:rPr>
          <w:bCs/>
        </w:rPr>
        <w:t xml:space="preserve">В случае если в соответствии с требованиями </w:t>
      </w:r>
      <w:r>
        <w:rPr>
          <w:bCs/>
        </w:rPr>
        <w:t>Законодательства</w:t>
      </w:r>
      <w:r w:rsidRPr="003D53D2">
        <w:rPr>
          <w:bCs/>
        </w:rPr>
        <w:t xml:space="preserve"> участники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14:paraId="5E048ECE" w14:textId="77777777" w:rsidR="002E172E" w:rsidRPr="00F731FB" w:rsidRDefault="002E172E" w:rsidP="002E172E">
      <w:pPr>
        <w:numPr>
          <w:ilvl w:val="1"/>
          <w:numId w:val="16"/>
        </w:numPr>
        <w:tabs>
          <w:tab w:val="left" w:pos="1134"/>
        </w:tabs>
        <w:ind w:left="0" w:firstLine="709"/>
        <w:jc w:val="both"/>
        <w:rPr>
          <w:bCs/>
        </w:rPr>
      </w:pPr>
      <w:r w:rsidRPr="00ED37D3">
        <w:rPr>
          <w:bCs/>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w:t>
      </w:r>
      <w:r w:rsidRPr="00ED37D3">
        <w:rPr>
          <w:bCs/>
        </w:rPr>
        <w:lastRenderedPageBreak/>
        <w:t xml:space="preserve">не является обязательной для </w:t>
      </w:r>
      <w:r>
        <w:rPr>
          <w:bCs/>
        </w:rPr>
        <w:t>участников</w:t>
      </w:r>
      <w:r w:rsidRPr="00ED37D3">
        <w:rPr>
          <w:bCs/>
        </w:rPr>
        <w:t xml:space="preserve">, применяющих упрощенную систему налогообложения, или </w:t>
      </w:r>
      <w:r w:rsidRPr="00F731FB">
        <w:rPr>
          <w:bCs/>
        </w:rPr>
        <w:t xml:space="preserve">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Pr>
          <w:bCs/>
        </w:rPr>
        <w:t>участников</w:t>
      </w:r>
      <w:r w:rsidRPr="00F731FB">
        <w:rPr>
          <w:bCs/>
        </w:rPr>
        <w:t xml:space="preserve"> в рамках проведения финансово-экономической экспертизы осуществляется экспертно с учетом п.п. 4.3.-4.</w:t>
      </w:r>
      <w:r>
        <w:rPr>
          <w:bCs/>
        </w:rPr>
        <w:t>6</w:t>
      </w:r>
      <w:r w:rsidRPr="00F731FB">
        <w:rPr>
          <w:bCs/>
        </w:rPr>
        <w:t xml:space="preserve">. </w:t>
      </w:r>
      <w:r w:rsidRPr="00F731FB">
        <w:t>настоящего Приложения.</w:t>
      </w:r>
    </w:p>
    <w:p w14:paraId="6FE753B1" w14:textId="52509C86" w:rsidR="002E172E" w:rsidRPr="00846583" w:rsidRDefault="002E172E" w:rsidP="002E172E">
      <w:pPr>
        <w:numPr>
          <w:ilvl w:val="1"/>
          <w:numId w:val="16"/>
        </w:numPr>
        <w:tabs>
          <w:tab w:val="left" w:pos="1134"/>
        </w:tabs>
        <w:ind w:left="0" w:firstLine="709"/>
        <w:jc w:val="both"/>
        <w:rPr>
          <w:bCs/>
        </w:rPr>
      </w:pPr>
      <w:r w:rsidRPr="00F731FB">
        <w:rPr>
          <w:bCs/>
        </w:rPr>
        <w:t>Решение о прохождении</w:t>
      </w:r>
      <w:r>
        <w:rPr>
          <w:bCs/>
        </w:rPr>
        <w:t xml:space="preserve"> индивидуальным предпринимателем </w:t>
      </w:r>
      <w:r w:rsidRPr="00F731FB">
        <w:rPr>
          <w:bCs/>
        </w:rPr>
        <w:t>отборочной стадии может быть принято</w:t>
      </w:r>
      <w:r>
        <w:rPr>
          <w:bCs/>
        </w:rPr>
        <w:t xml:space="preserve"> на основании данных налоговых деклараций, </w:t>
      </w:r>
      <w:r>
        <w:t>выписок из ЕГРН (</w:t>
      </w:r>
      <w:r w:rsidR="00B54553">
        <w:t>об основных характеристиках и зарегистрированных правах на объект недвижимости, об объекте недвижимости</w:t>
      </w:r>
      <w:r>
        <w:t>) и выписки из БКИ.</w:t>
      </w:r>
    </w:p>
    <w:p w14:paraId="1882ABDB" w14:textId="64BF5318" w:rsidR="002E172E" w:rsidRDefault="002E172E" w:rsidP="002E172E">
      <w:pPr>
        <w:tabs>
          <w:tab w:val="left" w:pos="1134"/>
        </w:tabs>
        <w:ind w:firstLine="709"/>
        <w:jc w:val="both"/>
        <w:rPr>
          <w:bCs/>
        </w:rPr>
      </w:pPr>
      <w:r>
        <w:t xml:space="preserve">Примерный формат выписок из </w:t>
      </w:r>
      <w:r w:rsidRPr="00846583">
        <w:t>ЕГРН (</w:t>
      </w:r>
      <w:r w:rsidR="00B54553">
        <w:t>об основных характеристиках и зарегистрированных правах на объект недвижимости, об объекте недвижимости</w:t>
      </w:r>
      <w:r w:rsidRPr="00846583">
        <w:t xml:space="preserve">) и выписки из БКИ </w:t>
      </w:r>
      <w:r>
        <w:t>с указанием используемых данных представлен в приложении 4 к Методике.</w:t>
      </w:r>
    </w:p>
    <w:p w14:paraId="6807C274" w14:textId="77777777" w:rsidR="002E172E" w:rsidRDefault="002E172E" w:rsidP="002E172E">
      <w:pPr>
        <w:tabs>
          <w:tab w:val="left" w:pos="1134"/>
        </w:tabs>
        <w:ind w:firstLine="709"/>
        <w:jc w:val="both"/>
        <w:rPr>
          <w:bCs/>
        </w:rPr>
      </w:pPr>
      <w:r w:rsidRPr="00BF122A">
        <w:rPr>
          <w:bCs/>
        </w:rPr>
        <w:t>Эксперт проводит проверку соответствия данных ФИО физического лица, за которое предоставляются указанные выписки, наименованию индивидуального предпринимателя</w:t>
      </w:r>
      <w:r>
        <w:rPr>
          <w:bCs/>
        </w:rPr>
        <w:t>, а также проверку актуальности предоставленных выписок</w:t>
      </w:r>
      <w:r w:rsidRPr="00BF122A">
        <w:rPr>
          <w:bCs/>
        </w:rPr>
        <w:t>.</w:t>
      </w:r>
      <w:r>
        <w:rPr>
          <w:bCs/>
        </w:rPr>
        <w:t xml:space="preserve"> При выявлении несоответствия такие данные не используются.</w:t>
      </w:r>
    </w:p>
    <w:p w14:paraId="0CBBCA70" w14:textId="0C4CADD2" w:rsidR="002E172E" w:rsidRPr="00BF122A" w:rsidRDefault="002E172E" w:rsidP="002E172E">
      <w:pPr>
        <w:tabs>
          <w:tab w:val="left" w:pos="1134"/>
        </w:tabs>
        <w:ind w:firstLine="709"/>
        <w:jc w:val="both"/>
        <w:rPr>
          <w:bCs/>
        </w:rPr>
      </w:pPr>
      <w:r>
        <w:rPr>
          <w:bCs/>
        </w:rPr>
        <w:t xml:space="preserve">В части данных выписок из ЕГРН </w:t>
      </w:r>
      <w:r>
        <w:t>(</w:t>
      </w:r>
      <w:r w:rsidR="00B54553">
        <w:t>об основных характеристиках и зарегистрированных правах на объект недвижимости, об объекте недвижимости</w:t>
      </w:r>
      <w:r>
        <w:t>) эксперт также проводит проверку соответствия кадастровых номеров в указанных документах.</w:t>
      </w:r>
    </w:p>
    <w:p w14:paraId="1B51EC8D" w14:textId="77777777" w:rsidR="002E172E" w:rsidRDefault="002E172E" w:rsidP="002E172E">
      <w:pPr>
        <w:tabs>
          <w:tab w:val="left" w:pos="1134"/>
        </w:tabs>
        <w:ind w:left="709"/>
        <w:jc w:val="both"/>
      </w:pPr>
      <w:r>
        <w:t>Положения Методики при этом применяются с учетом следующих особенностей:</w:t>
      </w:r>
    </w:p>
    <w:p w14:paraId="30ECAA1A" w14:textId="77777777" w:rsidR="002E172E" w:rsidRPr="00FD1708" w:rsidRDefault="002E172E" w:rsidP="002E172E">
      <w:pPr>
        <w:pStyle w:val="aa"/>
        <w:numPr>
          <w:ilvl w:val="2"/>
          <w:numId w:val="16"/>
        </w:numPr>
        <w:ind w:left="0" w:firstLine="720"/>
        <w:jc w:val="both"/>
        <w:rPr>
          <w:bCs/>
        </w:rPr>
      </w:pPr>
      <w:r>
        <w:rPr>
          <w:bCs/>
        </w:rPr>
        <w:t xml:space="preserve">Раздел 7 Методики не применяется с учетом ограниченного набора данных, содержащихся в предоставляемых индивидуальным предпринимателем документов. Оценка по </w:t>
      </w:r>
      <w:r w:rsidRPr="00127652">
        <w:rPr>
          <w:bCs/>
        </w:rPr>
        <w:t>«</w:t>
      </w:r>
      <w:r w:rsidRPr="002C5B24">
        <w:rPr>
          <w:bCs/>
          <w:color w:val="000000"/>
        </w:rPr>
        <w:t>Групп</w:t>
      </w:r>
      <w:r>
        <w:rPr>
          <w:bCs/>
          <w:color w:val="000000"/>
        </w:rPr>
        <w:t>е</w:t>
      </w:r>
      <w:r w:rsidRPr="002C5B24">
        <w:rPr>
          <w:bCs/>
          <w:color w:val="000000"/>
        </w:rPr>
        <w:t xml:space="preserve"> финансовых показателей»</w:t>
      </w:r>
      <w:r>
        <w:rPr>
          <w:bCs/>
          <w:color w:val="000000"/>
        </w:rPr>
        <w:t xml:space="preserve"> проводится с использованием </w:t>
      </w:r>
      <w:r>
        <w:rPr>
          <w:bCs/>
        </w:rPr>
        <w:t xml:space="preserve">данных </w:t>
      </w:r>
      <w:r>
        <w:t>выписок из ЕГРН и выписки из БКИ:</w:t>
      </w:r>
    </w:p>
    <w:p w14:paraId="024668DD" w14:textId="77777777" w:rsidR="002E172E" w:rsidRDefault="002E172E" w:rsidP="002E172E">
      <w:pPr>
        <w:pStyle w:val="aa"/>
        <w:numPr>
          <w:ilvl w:val="0"/>
          <w:numId w:val="38"/>
        </w:numPr>
        <w:jc w:val="both"/>
        <w:rPr>
          <w:bCs/>
        </w:rPr>
      </w:pPr>
      <w:r>
        <w:rPr>
          <w:bCs/>
        </w:rPr>
        <w:t>Данные текущего баланса по выписке из БКИ (раздел Сводка: Баланс: Текущий)</w:t>
      </w:r>
    </w:p>
    <w:p w14:paraId="6231895A" w14:textId="77777777" w:rsidR="002E172E" w:rsidRDefault="002E172E" w:rsidP="002E172E">
      <w:pPr>
        <w:pStyle w:val="aa"/>
        <w:numPr>
          <w:ilvl w:val="0"/>
          <w:numId w:val="38"/>
        </w:numPr>
        <w:jc w:val="both"/>
        <w:rPr>
          <w:bCs/>
        </w:rPr>
      </w:pPr>
      <w:r>
        <w:rPr>
          <w:bCs/>
        </w:rPr>
        <w:t>Данные задолженности по выписке из БКИ (раздел Сводка: Баланс: Задолженность)</w:t>
      </w:r>
    </w:p>
    <w:p w14:paraId="216F1BD7" w14:textId="77777777" w:rsidR="002E172E" w:rsidRDefault="002E172E" w:rsidP="002E172E">
      <w:pPr>
        <w:pStyle w:val="aa"/>
        <w:numPr>
          <w:ilvl w:val="0"/>
          <w:numId w:val="38"/>
        </w:numPr>
        <w:jc w:val="both"/>
        <w:rPr>
          <w:bCs/>
        </w:rPr>
      </w:pPr>
      <w:r>
        <w:rPr>
          <w:bCs/>
        </w:rPr>
        <w:t>Данные просроченной задолженности по выписке из БКИ (раздел Сводка: Баланс: Просрочено)</w:t>
      </w:r>
    </w:p>
    <w:p w14:paraId="3E8BBEED" w14:textId="77777777" w:rsidR="002E172E" w:rsidRDefault="002E172E" w:rsidP="002E172E">
      <w:pPr>
        <w:pStyle w:val="aa"/>
        <w:numPr>
          <w:ilvl w:val="0"/>
          <w:numId w:val="38"/>
        </w:numPr>
        <w:jc w:val="both"/>
        <w:rPr>
          <w:bCs/>
        </w:rPr>
      </w:pPr>
      <w:r>
        <w:rPr>
          <w:bCs/>
        </w:rPr>
        <w:t>Кадастровая стоимость объектов недвижимости во владении по выписке из ЕГРН</w:t>
      </w:r>
    </w:p>
    <w:p w14:paraId="1228704E" w14:textId="77777777" w:rsidR="002E172E" w:rsidRDefault="002E172E" w:rsidP="002E172E">
      <w:pPr>
        <w:ind w:firstLine="709"/>
        <w:jc w:val="both"/>
        <w:rPr>
          <w:bCs/>
          <w:color w:val="000000"/>
        </w:rPr>
      </w:pPr>
      <w:r>
        <w:rPr>
          <w:bCs/>
        </w:rPr>
        <w:t xml:space="preserve">Внесение данных выписок </w:t>
      </w:r>
      <w:r>
        <w:t>из ЕГРН и выписки из БКИ по</w:t>
      </w:r>
      <w:r>
        <w:rPr>
          <w:bCs/>
        </w:rPr>
        <w:t xml:space="preserve"> участнику – индивидуальному предпринимателю </w:t>
      </w:r>
      <w:r>
        <w:rPr>
          <w:bCs/>
          <w:color w:val="000000"/>
        </w:rPr>
        <w:t>осуществляются согласно таблице ниже:</w:t>
      </w:r>
    </w:p>
    <w:p w14:paraId="34690A86" w14:textId="77777777" w:rsidR="002E172E" w:rsidRDefault="002E172E" w:rsidP="002E172E">
      <w:pPr>
        <w:ind w:firstLine="709"/>
        <w:jc w:val="right"/>
        <w:rPr>
          <w:bCs/>
          <w:color w:val="000000"/>
        </w:rPr>
      </w:pPr>
      <w:r>
        <w:rPr>
          <w:bCs/>
          <w:color w:val="000000"/>
        </w:rPr>
        <w:t>Внесение данных по индивидуальному предпринимателю</w:t>
      </w:r>
    </w:p>
    <w:tbl>
      <w:tblPr>
        <w:tblStyle w:val="a3"/>
        <w:tblW w:w="10201" w:type="dxa"/>
        <w:tblLook w:val="04A0" w:firstRow="1" w:lastRow="0" w:firstColumn="1" w:lastColumn="0" w:noHBand="0" w:noVBand="1"/>
      </w:tblPr>
      <w:tblGrid>
        <w:gridCol w:w="5100"/>
        <w:gridCol w:w="5101"/>
      </w:tblGrid>
      <w:tr w:rsidR="002E172E" w14:paraId="6F2E4584" w14:textId="77777777" w:rsidTr="00363B6B">
        <w:tc>
          <w:tcPr>
            <w:tcW w:w="5100" w:type="dxa"/>
          </w:tcPr>
          <w:p w14:paraId="3CC57445" w14:textId="77777777" w:rsidR="002E172E" w:rsidRPr="002C5B24" w:rsidRDefault="002E172E" w:rsidP="00363B6B">
            <w:pPr>
              <w:jc w:val="both"/>
              <w:rPr>
                <w:b/>
                <w:color w:val="000000"/>
              </w:rPr>
            </w:pPr>
            <w:r w:rsidRPr="002C5B24">
              <w:rPr>
                <w:b/>
                <w:color w:val="000000"/>
              </w:rPr>
              <w:t>Показатель выписки из ЕГРН/БКИ</w:t>
            </w:r>
          </w:p>
        </w:tc>
        <w:tc>
          <w:tcPr>
            <w:tcW w:w="5101" w:type="dxa"/>
          </w:tcPr>
          <w:p w14:paraId="7E0A60BE" w14:textId="77777777" w:rsidR="002E172E" w:rsidRPr="002C5B24" w:rsidRDefault="002E172E" w:rsidP="00363B6B">
            <w:pPr>
              <w:jc w:val="both"/>
              <w:rPr>
                <w:b/>
                <w:color w:val="000000"/>
              </w:rPr>
            </w:pPr>
            <w:r w:rsidRPr="002C5B24">
              <w:rPr>
                <w:b/>
                <w:color w:val="000000"/>
              </w:rPr>
              <w:t>Строка формы внесения бухгалтерской отчетности</w:t>
            </w:r>
          </w:p>
        </w:tc>
      </w:tr>
      <w:tr w:rsidR="002E172E" w14:paraId="1734C447" w14:textId="77777777" w:rsidTr="00363B6B">
        <w:tc>
          <w:tcPr>
            <w:tcW w:w="5100" w:type="dxa"/>
            <w:vAlign w:val="center"/>
          </w:tcPr>
          <w:p w14:paraId="5D2DD9C1" w14:textId="77777777" w:rsidR="002E172E" w:rsidRDefault="002E172E" w:rsidP="00363B6B">
            <w:pPr>
              <w:rPr>
                <w:bCs/>
                <w:color w:val="000000"/>
              </w:rPr>
            </w:pPr>
            <w:r>
              <w:rPr>
                <w:bCs/>
              </w:rPr>
              <w:t xml:space="preserve">Данные текущего баланса по выписке из БКИ </w:t>
            </w:r>
          </w:p>
        </w:tc>
        <w:tc>
          <w:tcPr>
            <w:tcW w:w="5101" w:type="dxa"/>
          </w:tcPr>
          <w:p w14:paraId="4307A43E" w14:textId="77777777" w:rsidR="002E172E" w:rsidRDefault="002E172E" w:rsidP="00363B6B">
            <w:pPr>
              <w:jc w:val="both"/>
              <w:rPr>
                <w:bCs/>
                <w:color w:val="000000"/>
              </w:rPr>
            </w:pPr>
            <w:r>
              <w:rPr>
                <w:bCs/>
                <w:color w:val="000000"/>
              </w:rPr>
              <w:t>«Денежные средства»</w:t>
            </w:r>
          </w:p>
        </w:tc>
      </w:tr>
      <w:tr w:rsidR="002E172E" w14:paraId="574A4DA8" w14:textId="77777777" w:rsidTr="00363B6B">
        <w:tc>
          <w:tcPr>
            <w:tcW w:w="5100" w:type="dxa"/>
            <w:vAlign w:val="center"/>
          </w:tcPr>
          <w:p w14:paraId="5E5AA4E5" w14:textId="77777777" w:rsidR="002E172E" w:rsidRDefault="002E172E" w:rsidP="00363B6B">
            <w:pPr>
              <w:rPr>
                <w:bCs/>
                <w:color w:val="000000"/>
              </w:rPr>
            </w:pPr>
            <w:r>
              <w:rPr>
                <w:bCs/>
              </w:rPr>
              <w:t>Данные задолженности по выписке из БКИ</w:t>
            </w:r>
          </w:p>
        </w:tc>
        <w:tc>
          <w:tcPr>
            <w:tcW w:w="5101" w:type="dxa"/>
          </w:tcPr>
          <w:p w14:paraId="5674BB82" w14:textId="77777777" w:rsidR="002E172E" w:rsidRDefault="002E172E" w:rsidP="00363B6B">
            <w:pPr>
              <w:jc w:val="both"/>
              <w:rPr>
                <w:bCs/>
                <w:color w:val="000000"/>
              </w:rPr>
            </w:pPr>
            <w:r>
              <w:rPr>
                <w:bCs/>
                <w:color w:val="000000"/>
              </w:rPr>
              <w:t>«Краткосрочные заемные средства»</w:t>
            </w:r>
          </w:p>
        </w:tc>
      </w:tr>
      <w:tr w:rsidR="002E172E" w14:paraId="1BF8F1E4" w14:textId="77777777" w:rsidTr="00363B6B">
        <w:tc>
          <w:tcPr>
            <w:tcW w:w="5100" w:type="dxa"/>
            <w:vAlign w:val="center"/>
          </w:tcPr>
          <w:p w14:paraId="5892014B" w14:textId="77777777" w:rsidR="002E172E" w:rsidRDefault="002E172E" w:rsidP="00363B6B">
            <w:pPr>
              <w:rPr>
                <w:bCs/>
              </w:rPr>
            </w:pPr>
            <w:r>
              <w:rPr>
                <w:bCs/>
              </w:rPr>
              <w:t>Данные просроченной задолженности по выписке из БКИ</w:t>
            </w:r>
          </w:p>
        </w:tc>
        <w:tc>
          <w:tcPr>
            <w:tcW w:w="5101" w:type="dxa"/>
          </w:tcPr>
          <w:p w14:paraId="74487D39" w14:textId="77777777" w:rsidR="002E172E" w:rsidRDefault="002E172E" w:rsidP="00363B6B">
            <w:pPr>
              <w:jc w:val="both"/>
              <w:rPr>
                <w:bCs/>
                <w:color w:val="000000"/>
              </w:rPr>
            </w:pPr>
            <w:r>
              <w:rPr>
                <w:bCs/>
                <w:color w:val="000000"/>
              </w:rPr>
              <w:t>«</w:t>
            </w:r>
            <w:r w:rsidRPr="006B3005">
              <w:rPr>
                <w:bCs/>
                <w:color w:val="000000"/>
              </w:rPr>
              <w:t>Нераспределенная прибыль (непокрытый убыток)</w:t>
            </w:r>
            <w:r>
              <w:rPr>
                <w:bCs/>
                <w:color w:val="000000"/>
              </w:rPr>
              <w:t>» (значение вносится со знаком минус)</w:t>
            </w:r>
          </w:p>
        </w:tc>
      </w:tr>
      <w:tr w:rsidR="002E172E" w14:paraId="375F7809" w14:textId="77777777" w:rsidTr="00363B6B">
        <w:tc>
          <w:tcPr>
            <w:tcW w:w="5100" w:type="dxa"/>
            <w:vAlign w:val="center"/>
          </w:tcPr>
          <w:p w14:paraId="386466CF" w14:textId="04FDA4A4" w:rsidR="002E172E" w:rsidRDefault="002E172E" w:rsidP="00363B6B">
            <w:pPr>
              <w:rPr>
                <w:bCs/>
                <w:color w:val="000000"/>
              </w:rPr>
            </w:pPr>
            <w:r>
              <w:rPr>
                <w:bCs/>
              </w:rPr>
              <w:t xml:space="preserve">Кадастровая стоимость объектов недвижимости в </w:t>
            </w:r>
            <w:r w:rsidR="00B54553">
              <w:rPr>
                <w:bCs/>
              </w:rPr>
              <w:t xml:space="preserve">собственности </w:t>
            </w:r>
            <w:r>
              <w:rPr>
                <w:bCs/>
              </w:rPr>
              <w:t>по выпискам из ЕГРН</w:t>
            </w:r>
          </w:p>
        </w:tc>
        <w:tc>
          <w:tcPr>
            <w:tcW w:w="5101" w:type="dxa"/>
          </w:tcPr>
          <w:p w14:paraId="7EC8E8C4" w14:textId="77777777" w:rsidR="002E172E" w:rsidRDefault="002E172E" w:rsidP="00363B6B">
            <w:pPr>
              <w:jc w:val="both"/>
              <w:rPr>
                <w:bCs/>
                <w:color w:val="000000"/>
              </w:rPr>
            </w:pPr>
            <w:r>
              <w:rPr>
                <w:bCs/>
                <w:color w:val="000000"/>
              </w:rPr>
              <w:t>«Основные средства»</w:t>
            </w:r>
          </w:p>
          <w:p w14:paraId="7C9691AC" w14:textId="77777777" w:rsidR="002E172E" w:rsidRDefault="002E172E" w:rsidP="00363B6B">
            <w:pPr>
              <w:jc w:val="both"/>
              <w:rPr>
                <w:bCs/>
                <w:color w:val="000000"/>
              </w:rPr>
            </w:pPr>
          </w:p>
        </w:tc>
      </w:tr>
    </w:tbl>
    <w:p w14:paraId="648CB12E" w14:textId="77777777" w:rsidR="002E172E" w:rsidRDefault="002E172E" w:rsidP="002E172E">
      <w:pPr>
        <w:ind w:firstLine="709"/>
        <w:jc w:val="both"/>
        <w:rPr>
          <w:bCs/>
          <w:color w:val="000000"/>
        </w:rPr>
      </w:pPr>
      <w:r>
        <w:rPr>
          <w:bCs/>
          <w:color w:val="000000"/>
        </w:rPr>
        <w:t>В целях корректной работы шаблона указанные в таблице выше данные рекомендуется вносить в форму на каждую отчетную дату.</w:t>
      </w:r>
    </w:p>
    <w:p w14:paraId="04762F98" w14:textId="77777777" w:rsidR="002E172E" w:rsidRDefault="002E172E" w:rsidP="002E172E">
      <w:pPr>
        <w:ind w:firstLine="709"/>
        <w:jc w:val="both"/>
        <w:rPr>
          <w:bCs/>
          <w:color w:val="000000"/>
        </w:rPr>
      </w:pPr>
      <w:r>
        <w:rPr>
          <w:bCs/>
          <w:color w:val="000000"/>
        </w:rPr>
        <w:t>При этом, заполнение формы внесения данных бухгалтерской отчетности не является составлением баланса индивидуального предпринимателя.</w:t>
      </w:r>
    </w:p>
    <w:p w14:paraId="450C93B0" w14:textId="77777777" w:rsidR="002E172E" w:rsidRPr="006B3005" w:rsidRDefault="002E172E" w:rsidP="002E172E">
      <w:pPr>
        <w:ind w:firstLine="709"/>
        <w:jc w:val="both"/>
        <w:rPr>
          <w:bCs/>
        </w:rPr>
      </w:pPr>
      <w:r>
        <w:rPr>
          <w:bCs/>
        </w:rPr>
        <w:t xml:space="preserve">После внесения данных выписок </w:t>
      </w:r>
      <w:r>
        <w:t>из ЕГРН и выписки из БКИ</w:t>
      </w:r>
      <w:r>
        <w:rPr>
          <w:bCs/>
        </w:rPr>
        <w:t xml:space="preserve"> эксперт с использованием предусмотренной (на вкладках внесения данных по участникам) шаблоном </w:t>
      </w:r>
      <w:r w:rsidRPr="002C5B24">
        <w:rPr>
          <w:rStyle w:val="10"/>
          <w:b w:val="0"/>
          <w:bCs/>
        </w:rPr>
        <w:t>«Финэкспертиза.</w:t>
      </w:r>
      <w:r w:rsidRPr="002C5B24">
        <w:rPr>
          <w:rStyle w:val="10"/>
          <w:b w:val="0"/>
          <w:bCs/>
          <w:lang w:val="en-US"/>
        </w:rPr>
        <w:t>xls</w:t>
      </w:r>
      <w:r w:rsidRPr="002C5B24">
        <w:rPr>
          <w:rStyle w:val="10"/>
          <w:b w:val="0"/>
          <w:bCs/>
        </w:rPr>
        <w:t>»</w:t>
      </w:r>
      <w:r>
        <w:rPr>
          <w:rStyle w:val="10"/>
        </w:rPr>
        <w:t xml:space="preserve"> </w:t>
      </w:r>
      <w:r>
        <w:rPr>
          <w:bCs/>
        </w:rPr>
        <w:t>таблицы осуществляет расчет величины чистых активов индивидуального предпринимателя по следующей формуле, после чего вносит результат в строку «Итого Капитал и резервы</w:t>
      </w:r>
      <w:r w:rsidRPr="00567A83">
        <w:rPr>
          <w:bCs/>
        </w:rPr>
        <w:t xml:space="preserve">» </w:t>
      </w:r>
      <w:r w:rsidRPr="002C5B24">
        <w:rPr>
          <w:bCs/>
          <w:color w:val="000000"/>
        </w:rPr>
        <w:t>формы внесения бухгалтерской отчетности</w:t>
      </w:r>
      <w:r>
        <w:rPr>
          <w:bCs/>
        </w:rPr>
        <w:t>:</w:t>
      </w:r>
    </w:p>
    <w:p w14:paraId="0E8AACFE" w14:textId="77777777" w:rsidR="002E172E" w:rsidRPr="00567A83" w:rsidRDefault="002E172E" w:rsidP="002E172E">
      <w:pPr>
        <w:tabs>
          <w:tab w:val="left" w:pos="1134"/>
        </w:tabs>
        <w:spacing w:before="120" w:after="120"/>
        <w:ind w:firstLine="709"/>
        <w:jc w:val="both"/>
      </w:pPr>
      <m:oMathPara>
        <m:oMath>
          <m:r>
            <m:rPr>
              <m:sty m:val="p"/>
            </m:rPr>
            <w:rPr>
              <w:rFonts w:ascii="Cambria Math" w:hAnsi="Cambria Math"/>
            </w:rPr>
            <m:t>Чистые активы индвидуального предпринимателя=</m:t>
          </m:r>
          <m:r>
            <w:rPr>
              <w:rFonts w:ascii="Cambria Math" w:hAnsi="Cambria Math"/>
              <w:sz w:val="22"/>
              <w:szCs w:val="22"/>
            </w:rPr>
            <m:t xml:space="preserve"> </m:t>
          </m:r>
          <m:r>
            <m:rPr>
              <m:sty m:val="p"/>
            </m:rPr>
            <w:rPr>
              <w:rFonts w:ascii="Cambria Math" w:hAnsi="Cambria Math"/>
            </w:rPr>
            <m:t>Данные текущего баланса+ Кадастровая стоимость объектов недвижимости во владении - Данные задолженности по выписке из БКИ</m:t>
          </m:r>
        </m:oMath>
      </m:oMathPara>
    </w:p>
    <w:p w14:paraId="791B4EE2" w14:textId="77777777" w:rsidR="002E172E" w:rsidRDefault="002E172E" w:rsidP="002E172E">
      <w:pPr>
        <w:ind w:firstLine="709"/>
        <w:jc w:val="both"/>
        <w:rPr>
          <w:bCs/>
        </w:rPr>
      </w:pPr>
      <w:r>
        <w:rPr>
          <w:bCs/>
        </w:rPr>
        <w:t xml:space="preserve">Эксперт с использованием предусмотренной (на вкладках внесения данных по участникам) шаблоном </w:t>
      </w:r>
      <w:r w:rsidRPr="00E24495">
        <w:rPr>
          <w:rStyle w:val="10"/>
          <w:b w:val="0"/>
          <w:bCs/>
        </w:rPr>
        <w:t>«Финэкспертиза.</w:t>
      </w:r>
      <w:r w:rsidRPr="00E24495">
        <w:rPr>
          <w:rStyle w:val="10"/>
          <w:b w:val="0"/>
          <w:bCs/>
          <w:lang w:val="en-US"/>
        </w:rPr>
        <w:t>xls</w:t>
      </w:r>
      <w:r w:rsidRPr="00E24495">
        <w:rPr>
          <w:rStyle w:val="10"/>
          <w:b w:val="0"/>
          <w:bCs/>
        </w:rPr>
        <w:t>»</w:t>
      </w:r>
      <w:r>
        <w:rPr>
          <w:rStyle w:val="10"/>
        </w:rPr>
        <w:t xml:space="preserve"> </w:t>
      </w:r>
      <w:r>
        <w:rPr>
          <w:bCs/>
        </w:rPr>
        <w:t>таблицы также осуществляет расчет коэффициента «Финансовая устойчивость индивидуального предпринимателя» по следующей формуле:</w:t>
      </w:r>
    </w:p>
    <w:p w14:paraId="27AE204D" w14:textId="77777777" w:rsidR="002E172E" w:rsidRPr="002C5B24" w:rsidRDefault="002E172E" w:rsidP="002E172E">
      <w:pPr>
        <w:tabs>
          <w:tab w:val="left" w:pos="1134"/>
        </w:tabs>
        <w:spacing w:before="120" w:after="120"/>
        <w:ind w:firstLine="709"/>
        <w:jc w:val="both"/>
        <w:rPr>
          <w:sz w:val="52"/>
          <w:szCs w:val="52"/>
        </w:rPr>
      </w:pPr>
      <m:oMathPara>
        <m:oMath>
          <m:r>
            <m:rPr>
              <m:sty m:val="p"/>
            </m:rPr>
            <w:rPr>
              <w:rFonts w:ascii="Cambria Math" w:hAnsi="Cambria Math"/>
            </w:rPr>
            <m:t>Финансовая устойчивость индивидуального предпринимателя=</m:t>
          </m:r>
          <m:f>
            <m:fPr>
              <m:ctrlPr>
                <w:rPr>
                  <w:rFonts w:ascii="Cambria Math" w:hAnsi="Cambria Math"/>
                  <w:bCs/>
                </w:rPr>
              </m:ctrlPr>
            </m:fPr>
            <m:num>
              <m:r>
                <w:rPr>
                  <w:rFonts w:ascii="Cambria Math" w:hAnsi="Cambria Math"/>
                  <w:sz w:val="22"/>
                  <w:szCs w:val="22"/>
                </w:rPr>
                <m:t>(</m:t>
              </m:r>
              <m:r>
                <m:rPr>
                  <m:sty m:val="p"/>
                </m:rPr>
                <w:rPr>
                  <w:rFonts w:ascii="Cambria Math" w:hAnsi="Cambria Math"/>
                </w:rPr>
                <m:t>Данные текущего баланса + Кадастровая стоимость объектов недвижимости во владении )</m:t>
              </m:r>
            </m:num>
            <m:den>
              <m:r>
                <m:rPr>
                  <m:sty m:val="p"/>
                </m:rPr>
                <w:rPr>
                  <w:rFonts w:ascii="Cambria Math" w:hAnsi="Cambria Math"/>
                </w:rPr>
                <m:t>Данные задолженности по выписке из БКИ</m:t>
              </m:r>
            </m:den>
          </m:f>
          <m:r>
            <m:rPr>
              <m:sty m:val="p"/>
            </m:rPr>
            <w:rPr>
              <w:rFonts w:ascii="Cambria Math" w:hAnsi="Cambria Math"/>
            </w:rPr>
            <m:t xml:space="preserve"> </m:t>
          </m:r>
        </m:oMath>
      </m:oMathPara>
    </w:p>
    <w:p w14:paraId="5E19E889" w14:textId="77777777" w:rsidR="002E172E" w:rsidRDefault="002E172E" w:rsidP="002E172E">
      <w:pPr>
        <w:ind w:firstLine="709"/>
        <w:jc w:val="both"/>
        <w:rPr>
          <w:bCs/>
        </w:rPr>
      </w:pPr>
    </w:p>
    <w:p w14:paraId="22FAC350" w14:textId="77777777" w:rsidR="002E172E" w:rsidRDefault="002E172E" w:rsidP="002E172E">
      <w:pPr>
        <w:ind w:firstLine="709"/>
        <w:jc w:val="both"/>
        <w:rPr>
          <w:bCs/>
          <w:color w:val="000000"/>
        </w:rPr>
      </w:pPr>
      <w:r>
        <w:rPr>
          <w:bCs/>
        </w:rPr>
        <w:t xml:space="preserve">После внесения всех данных и расчетов 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r>
        <w:rPr>
          <w:bCs/>
          <w:color w:val="000000"/>
        </w:rPr>
        <w:t xml:space="preserve"> </w:t>
      </w:r>
      <w:r>
        <w:rPr>
          <w:bCs/>
        </w:rPr>
        <w:t xml:space="preserve">по участнику – индивидуальному предпринимателю </w:t>
      </w:r>
      <w:r>
        <w:rPr>
          <w:bCs/>
          <w:color w:val="000000"/>
        </w:rPr>
        <w:t>осуществляются согласно таблице ниже:</w:t>
      </w:r>
    </w:p>
    <w:tbl>
      <w:tblPr>
        <w:tblStyle w:val="a3"/>
        <w:tblW w:w="10201" w:type="dxa"/>
        <w:tblLayout w:type="fixed"/>
        <w:tblLook w:val="04A0" w:firstRow="1" w:lastRow="0" w:firstColumn="1" w:lastColumn="0" w:noHBand="0" w:noVBand="1"/>
      </w:tblPr>
      <w:tblGrid>
        <w:gridCol w:w="3400"/>
        <w:gridCol w:w="3400"/>
        <w:gridCol w:w="3401"/>
      </w:tblGrid>
      <w:tr w:rsidR="002E172E" w14:paraId="0C371AA0" w14:textId="77777777" w:rsidTr="00363B6B">
        <w:tc>
          <w:tcPr>
            <w:tcW w:w="3400" w:type="dxa"/>
          </w:tcPr>
          <w:p w14:paraId="09238AFD" w14:textId="77777777" w:rsidR="002E172E" w:rsidRDefault="002E172E" w:rsidP="00363B6B">
            <w:pPr>
              <w:jc w:val="both"/>
              <w:rPr>
                <w:bCs/>
                <w:color w:val="000000"/>
              </w:rPr>
            </w:pPr>
            <w:r>
              <w:rPr>
                <w:bCs/>
                <w:color w:val="000000"/>
              </w:rPr>
              <w:t xml:space="preserve">Коэффициент </w:t>
            </w:r>
            <w:r>
              <w:rPr>
                <w:bCs/>
              </w:rPr>
              <w:t>«Финансовая устойчивость индивидуального предпринимателя», левая граница</w:t>
            </w:r>
          </w:p>
        </w:tc>
        <w:tc>
          <w:tcPr>
            <w:tcW w:w="3400" w:type="dxa"/>
          </w:tcPr>
          <w:p w14:paraId="3397C4DB" w14:textId="77777777" w:rsidR="002E172E" w:rsidRDefault="002E172E" w:rsidP="00363B6B">
            <w:pPr>
              <w:jc w:val="both"/>
              <w:rPr>
                <w:bCs/>
                <w:color w:val="000000"/>
              </w:rPr>
            </w:pPr>
            <w:r>
              <w:rPr>
                <w:bCs/>
                <w:color w:val="000000"/>
              </w:rPr>
              <w:t xml:space="preserve">Коэффициент </w:t>
            </w:r>
            <w:r>
              <w:rPr>
                <w:bCs/>
              </w:rPr>
              <w:t>«Финансовая устойчивость индивидуального предпринимателя», правая граница</w:t>
            </w:r>
          </w:p>
        </w:tc>
        <w:tc>
          <w:tcPr>
            <w:tcW w:w="3401" w:type="dxa"/>
          </w:tcPr>
          <w:p w14:paraId="6067E132" w14:textId="77777777" w:rsidR="002E172E" w:rsidRDefault="002E172E" w:rsidP="00363B6B">
            <w:pPr>
              <w:jc w:val="both"/>
              <w:rPr>
                <w:bCs/>
                <w:color w:val="000000"/>
              </w:rPr>
            </w:pPr>
            <w:r>
              <w:rPr>
                <w:bCs/>
              </w:rPr>
              <w:t xml:space="preserve">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p>
        </w:tc>
      </w:tr>
      <w:tr w:rsidR="002E172E" w14:paraId="6C7EF430" w14:textId="77777777" w:rsidTr="00363B6B">
        <w:tc>
          <w:tcPr>
            <w:tcW w:w="3400" w:type="dxa"/>
            <w:vAlign w:val="center"/>
          </w:tcPr>
          <w:p w14:paraId="39052F56" w14:textId="77777777" w:rsidR="002E172E" w:rsidRDefault="002E172E" w:rsidP="00363B6B">
            <w:pPr>
              <w:jc w:val="center"/>
              <w:rPr>
                <w:bCs/>
                <w:color w:val="000000"/>
              </w:rPr>
            </w:pPr>
            <w:r>
              <w:rPr>
                <w:bCs/>
                <w:color w:val="000000"/>
              </w:rPr>
              <w:t>-</w:t>
            </w:r>
          </w:p>
        </w:tc>
        <w:tc>
          <w:tcPr>
            <w:tcW w:w="3400" w:type="dxa"/>
            <w:vAlign w:val="center"/>
          </w:tcPr>
          <w:p w14:paraId="16F5CD76" w14:textId="77777777" w:rsidR="002E172E" w:rsidRDefault="002E172E" w:rsidP="00363B6B">
            <w:pPr>
              <w:jc w:val="center"/>
              <w:rPr>
                <w:bCs/>
                <w:color w:val="000000"/>
              </w:rPr>
            </w:pPr>
            <w:r>
              <w:rPr>
                <w:bCs/>
                <w:color w:val="000000"/>
              </w:rPr>
              <w:t>менее 1,0</w:t>
            </w:r>
          </w:p>
        </w:tc>
        <w:tc>
          <w:tcPr>
            <w:tcW w:w="3401" w:type="dxa"/>
            <w:vAlign w:val="center"/>
          </w:tcPr>
          <w:p w14:paraId="6ED7EBD3" w14:textId="77777777" w:rsidR="002E172E" w:rsidRDefault="002E172E" w:rsidP="00363B6B">
            <w:pPr>
              <w:jc w:val="center"/>
              <w:rPr>
                <w:bCs/>
                <w:color w:val="000000"/>
              </w:rPr>
            </w:pPr>
            <w:r>
              <w:rPr>
                <w:bCs/>
                <w:color w:val="000000"/>
              </w:rPr>
              <w:t xml:space="preserve">Стоп-фактор (по аналогии с </w:t>
            </w:r>
            <w:r w:rsidRPr="003D53D2">
              <w:t>отрицательн</w:t>
            </w:r>
            <w:r>
              <w:t>ым</w:t>
            </w:r>
            <w:r w:rsidRPr="003D53D2">
              <w:t xml:space="preserve"> значение</w:t>
            </w:r>
            <w:r>
              <w:t>м</w:t>
            </w:r>
            <w:r w:rsidRPr="003D53D2">
              <w:t xml:space="preserve"> 3-го раздела баланса (капитал и резервы)</w:t>
            </w:r>
          </w:p>
        </w:tc>
      </w:tr>
      <w:tr w:rsidR="002E172E" w14:paraId="1AD72F30" w14:textId="77777777" w:rsidTr="00363B6B">
        <w:tc>
          <w:tcPr>
            <w:tcW w:w="3400" w:type="dxa"/>
          </w:tcPr>
          <w:p w14:paraId="5D6ABD10" w14:textId="77777777" w:rsidR="002E172E" w:rsidRDefault="002E172E" w:rsidP="00363B6B">
            <w:pPr>
              <w:jc w:val="center"/>
              <w:rPr>
                <w:bCs/>
                <w:color w:val="000000"/>
              </w:rPr>
            </w:pPr>
            <w:r>
              <w:rPr>
                <w:bCs/>
                <w:color w:val="000000"/>
              </w:rPr>
              <w:t>более или равно 1,0</w:t>
            </w:r>
          </w:p>
        </w:tc>
        <w:tc>
          <w:tcPr>
            <w:tcW w:w="3400" w:type="dxa"/>
          </w:tcPr>
          <w:p w14:paraId="62E3F0BE" w14:textId="77777777" w:rsidR="002E172E" w:rsidRDefault="002E172E" w:rsidP="00363B6B">
            <w:pPr>
              <w:jc w:val="center"/>
              <w:rPr>
                <w:bCs/>
                <w:color w:val="000000"/>
              </w:rPr>
            </w:pPr>
            <w:r>
              <w:rPr>
                <w:bCs/>
                <w:color w:val="000000"/>
              </w:rPr>
              <w:t>менее 1,5</w:t>
            </w:r>
          </w:p>
        </w:tc>
        <w:tc>
          <w:tcPr>
            <w:tcW w:w="3401" w:type="dxa"/>
          </w:tcPr>
          <w:p w14:paraId="5D97925F" w14:textId="77777777" w:rsidR="002E172E" w:rsidRDefault="002E172E" w:rsidP="00363B6B">
            <w:pPr>
              <w:jc w:val="center"/>
              <w:rPr>
                <w:bCs/>
                <w:color w:val="000000"/>
              </w:rPr>
            </w:pPr>
            <w:r>
              <w:rPr>
                <w:bCs/>
                <w:color w:val="000000"/>
              </w:rPr>
              <w:t>0,14</w:t>
            </w:r>
          </w:p>
        </w:tc>
      </w:tr>
      <w:tr w:rsidR="002E172E" w14:paraId="60A08162" w14:textId="77777777" w:rsidTr="00363B6B">
        <w:tc>
          <w:tcPr>
            <w:tcW w:w="3400" w:type="dxa"/>
          </w:tcPr>
          <w:p w14:paraId="4C3A14C3" w14:textId="77777777" w:rsidR="002E172E" w:rsidRDefault="002E172E" w:rsidP="00363B6B">
            <w:pPr>
              <w:jc w:val="center"/>
              <w:rPr>
                <w:bCs/>
                <w:color w:val="000000"/>
              </w:rPr>
            </w:pPr>
            <w:r>
              <w:rPr>
                <w:bCs/>
                <w:color w:val="000000"/>
              </w:rPr>
              <w:t>более или равно 1,5</w:t>
            </w:r>
          </w:p>
        </w:tc>
        <w:tc>
          <w:tcPr>
            <w:tcW w:w="3400" w:type="dxa"/>
          </w:tcPr>
          <w:p w14:paraId="6B3B4BE3" w14:textId="77777777" w:rsidR="002E172E" w:rsidRDefault="002E172E" w:rsidP="00363B6B">
            <w:pPr>
              <w:jc w:val="center"/>
              <w:rPr>
                <w:bCs/>
                <w:color w:val="000000"/>
              </w:rPr>
            </w:pPr>
            <w:r>
              <w:rPr>
                <w:bCs/>
                <w:color w:val="000000"/>
              </w:rPr>
              <w:t>менее 2,0</w:t>
            </w:r>
          </w:p>
        </w:tc>
        <w:tc>
          <w:tcPr>
            <w:tcW w:w="3401" w:type="dxa"/>
          </w:tcPr>
          <w:p w14:paraId="5CDB3581" w14:textId="77777777" w:rsidR="002E172E" w:rsidRDefault="002E172E" w:rsidP="00363B6B">
            <w:pPr>
              <w:jc w:val="center"/>
              <w:rPr>
                <w:bCs/>
                <w:color w:val="000000"/>
              </w:rPr>
            </w:pPr>
            <w:r>
              <w:rPr>
                <w:bCs/>
                <w:color w:val="000000"/>
              </w:rPr>
              <w:t>0,35</w:t>
            </w:r>
          </w:p>
        </w:tc>
      </w:tr>
      <w:tr w:rsidR="002E172E" w14:paraId="65E55546" w14:textId="77777777" w:rsidTr="00363B6B">
        <w:tc>
          <w:tcPr>
            <w:tcW w:w="3400" w:type="dxa"/>
          </w:tcPr>
          <w:p w14:paraId="08907F8C" w14:textId="77777777" w:rsidR="002E172E" w:rsidRDefault="002E172E" w:rsidP="00363B6B">
            <w:pPr>
              <w:jc w:val="center"/>
              <w:rPr>
                <w:bCs/>
                <w:color w:val="000000"/>
              </w:rPr>
            </w:pPr>
            <w:r>
              <w:rPr>
                <w:bCs/>
                <w:color w:val="000000"/>
              </w:rPr>
              <w:t>более или равно 2</w:t>
            </w:r>
          </w:p>
          <w:p w14:paraId="2A79C366" w14:textId="77777777" w:rsidR="002E172E" w:rsidRDefault="002E172E" w:rsidP="00363B6B">
            <w:pPr>
              <w:jc w:val="center"/>
              <w:rPr>
                <w:bCs/>
                <w:color w:val="000000"/>
              </w:rPr>
            </w:pPr>
            <w:r>
              <w:rPr>
                <w:bCs/>
                <w:color w:val="000000"/>
              </w:rPr>
              <w:t>или</w:t>
            </w:r>
          </w:p>
          <w:p w14:paraId="1C49F9F9" w14:textId="77777777" w:rsidR="002E172E" w:rsidRDefault="002E172E" w:rsidP="00363B6B">
            <w:pPr>
              <w:jc w:val="center"/>
              <w:rPr>
                <w:bCs/>
                <w:color w:val="000000"/>
              </w:rPr>
            </w:pPr>
            <w:r>
              <w:rPr>
                <w:bCs/>
                <w:color w:val="000000"/>
              </w:rPr>
              <w:t>отсутствует задолженность по выписке из БКИ</w:t>
            </w:r>
          </w:p>
        </w:tc>
        <w:tc>
          <w:tcPr>
            <w:tcW w:w="3400" w:type="dxa"/>
            <w:vAlign w:val="center"/>
          </w:tcPr>
          <w:p w14:paraId="5D0777BC" w14:textId="77777777" w:rsidR="002E172E" w:rsidRDefault="002E172E" w:rsidP="00363B6B">
            <w:pPr>
              <w:jc w:val="center"/>
              <w:rPr>
                <w:bCs/>
                <w:color w:val="000000"/>
              </w:rPr>
            </w:pPr>
            <w:r>
              <w:rPr>
                <w:bCs/>
                <w:color w:val="000000"/>
              </w:rPr>
              <w:t>-</w:t>
            </w:r>
          </w:p>
        </w:tc>
        <w:tc>
          <w:tcPr>
            <w:tcW w:w="3401" w:type="dxa"/>
            <w:vAlign w:val="center"/>
          </w:tcPr>
          <w:p w14:paraId="02893C92" w14:textId="77777777" w:rsidR="002E172E" w:rsidRDefault="002E172E" w:rsidP="00363B6B">
            <w:pPr>
              <w:jc w:val="center"/>
              <w:rPr>
                <w:bCs/>
                <w:color w:val="000000"/>
              </w:rPr>
            </w:pPr>
            <w:r>
              <w:rPr>
                <w:bCs/>
                <w:color w:val="000000"/>
              </w:rPr>
              <w:t>0,53</w:t>
            </w:r>
          </w:p>
        </w:tc>
      </w:tr>
    </w:tbl>
    <w:p w14:paraId="2A054D07" w14:textId="77777777" w:rsidR="002E172E" w:rsidRDefault="002E172E" w:rsidP="002E172E">
      <w:pPr>
        <w:ind w:firstLine="709"/>
        <w:jc w:val="both"/>
        <w:rPr>
          <w:bCs/>
          <w:color w:val="000000"/>
        </w:rPr>
      </w:pPr>
      <w:r>
        <w:rPr>
          <w:bCs/>
          <w:color w:val="000000"/>
        </w:rPr>
        <w:t>Данные оценки получены путем калибровки модели, используемой для ЮЛ, не являющихся индивидуальными предпринимателями.</w:t>
      </w:r>
    </w:p>
    <w:p w14:paraId="2868D3EB" w14:textId="77777777" w:rsidR="002E172E" w:rsidRDefault="002E172E" w:rsidP="002E172E">
      <w:pPr>
        <w:ind w:firstLine="709"/>
        <w:jc w:val="both"/>
        <w:rPr>
          <w:bCs/>
          <w:color w:val="000000"/>
        </w:rPr>
      </w:pPr>
      <w:r>
        <w:rPr>
          <w:bCs/>
          <w:color w:val="000000"/>
        </w:rPr>
        <w:t>Полученные оценки автоматически подтягиваются в строку «</w:t>
      </w:r>
      <w:r w:rsidRPr="00ED22F7">
        <w:rPr>
          <w:bCs/>
          <w:color w:val="000000"/>
        </w:rPr>
        <w:t>Сумма набранных баллов (фин. устойчивость)</w:t>
      </w:r>
      <w:r>
        <w:rPr>
          <w:bCs/>
          <w:color w:val="000000"/>
        </w:rPr>
        <w:t>» вкладки «СВОД ФОРМА».</w:t>
      </w:r>
    </w:p>
    <w:p w14:paraId="5896B80F" w14:textId="77777777" w:rsidR="002E172E" w:rsidRDefault="002E172E" w:rsidP="002E172E">
      <w:pPr>
        <w:ind w:firstLine="709"/>
        <w:jc w:val="both"/>
        <w:rPr>
          <w:bCs/>
          <w:color w:val="000000"/>
        </w:rPr>
      </w:pPr>
    </w:p>
    <w:p w14:paraId="2920018D" w14:textId="77777777" w:rsidR="002E172E" w:rsidRDefault="002E172E" w:rsidP="002E172E">
      <w:pPr>
        <w:pStyle w:val="aa"/>
        <w:numPr>
          <w:ilvl w:val="2"/>
          <w:numId w:val="16"/>
        </w:numPr>
        <w:ind w:left="0" w:firstLine="709"/>
        <w:jc w:val="both"/>
        <w:rPr>
          <w:bCs/>
        </w:rPr>
      </w:pPr>
      <w:r w:rsidRPr="00AE4D72">
        <w:rPr>
          <w:bCs/>
        </w:rPr>
        <w:t xml:space="preserve">Раздел </w:t>
      </w:r>
      <w:r>
        <w:rPr>
          <w:bCs/>
        </w:rPr>
        <w:t>8</w:t>
      </w:r>
      <w:r w:rsidRPr="00AE4D72">
        <w:rPr>
          <w:bCs/>
        </w:rPr>
        <w:t xml:space="preserve"> Методики применяется</w:t>
      </w:r>
      <w:r>
        <w:rPr>
          <w:bCs/>
        </w:rPr>
        <w:t>, при этом из состава показателей исключаются (с пропорциональным перераспределением весов):</w:t>
      </w:r>
    </w:p>
    <w:p w14:paraId="4BE8397E" w14:textId="77777777" w:rsidR="002E172E" w:rsidRDefault="002E172E" w:rsidP="002E172E">
      <w:pPr>
        <w:pStyle w:val="aa"/>
        <w:numPr>
          <w:ilvl w:val="0"/>
          <w:numId w:val="40"/>
        </w:numPr>
        <w:ind w:left="1134" w:hanging="425"/>
        <w:jc w:val="both"/>
        <w:rPr>
          <w:bCs/>
        </w:rPr>
      </w:pPr>
      <w:r>
        <w:rPr>
          <w:bCs/>
        </w:rPr>
        <w:t>Сумма закупки / Активы;</w:t>
      </w:r>
    </w:p>
    <w:p w14:paraId="26F26440" w14:textId="77777777" w:rsidR="002E172E" w:rsidRDefault="002E172E" w:rsidP="002E172E">
      <w:pPr>
        <w:pStyle w:val="aa"/>
        <w:numPr>
          <w:ilvl w:val="0"/>
          <w:numId w:val="40"/>
        </w:numPr>
        <w:ind w:left="1134" w:hanging="425"/>
        <w:jc w:val="both"/>
        <w:rPr>
          <w:bCs/>
        </w:rPr>
      </w:pPr>
      <w:r>
        <w:rPr>
          <w:bCs/>
        </w:rPr>
        <w:t>Величина аванса / Активы.</w:t>
      </w:r>
    </w:p>
    <w:p w14:paraId="3BFCBE0C" w14:textId="77777777" w:rsidR="002E172E" w:rsidRPr="00315744" w:rsidRDefault="002E172E" w:rsidP="002E172E">
      <w:pPr>
        <w:pStyle w:val="aa"/>
        <w:numPr>
          <w:ilvl w:val="2"/>
          <w:numId w:val="16"/>
        </w:numPr>
        <w:ind w:left="0" w:firstLine="709"/>
        <w:jc w:val="both"/>
        <w:rPr>
          <w:bCs/>
        </w:rPr>
      </w:pPr>
      <w:r>
        <w:rPr>
          <w:bCs/>
        </w:rPr>
        <w:t xml:space="preserve">Раздел 9 </w:t>
      </w:r>
      <w:r w:rsidRPr="00AE4D72">
        <w:rPr>
          <w:bCs/>
        </w:rPr>
        <w:t>Методики применяется без ограничений</w:t>
      </w:r>
      <w:r>
        <w:rPr>
          <w:bCs/>
        </w:rPr>
        <w:t xml:space="preserve"> и исключений</w:t>
      </w:r>
      <w:r w:rsidRPr="00AE4D72">
        <w:rPr>
          <w:bCs/>
        </w:rPr>
        <w:t>.</w:t>
      </w:r>
      <w:r>
        <w:rPr>
          <w:bCs/>
        </w:rPr>
        <w:t xml:space="preserve"> При этом совокупная 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r>
        <w:rPr>
          <w:bCs/>
          <w:color w:val="000000"/>
        </w:rPr>
        <w:t xml:space="preserve"> в рамках пп. 9.5. используется согласно пп. 4.3.1. </w:t>
      </w:r>
      <w:r>
        <w:t>настоящего Приложения. С учетом пп. 4.3.2.  таблица «Весовые коэффициенты» применяется в соответствии с нижеприведенной:</w:t>
      </w:r>
    </w:p>
    <w:p w14:paraId="6A13A12F" w14:textId="77777777" w:rsidR="002E172E" w:rsidRPr="003D53D2" w:rsidRDefault="002E172E" w:rsidP="002E172E">
      <w:pPr>
        <w:pStyle w:val="aa"/>
        <w:spacing w:before="120" w:after="120"/>
        <w:ind w:left="360"/>
        <w:jc w:val="right"/>
      </w:pPr>
      <w:r w:rsidRPr="003D53D2">
        <w:t>Таблица Весовые коэффициенты</w:t>
      </w:r>
      <w:r>
        <w:t xml:space="preserve"> для индивидуальных предпринимателей</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2864"/>
        <w:gridCol w:w="866"/>
        <w:gridCol w:w="1300"/>
      </w:tblGrid>
      <w:tr w:rsidR="002E172E" w14:paraId="4A30BF0B" w14:textId="77777777" w:rsidTr="00363B6B">
        <w:trPr>
          <w:trHeight w:val="2235"/>
        </w:trPr>
        <w:tc>
          <w:tcPr>
            <w:tcW w:w="1050" w:type="dxa"/>
            <w:shd w:val="clear" w:color="auto" w:fill="auto"/>
            <w:noWrap/>
            <w:vAlign w:val="bottom"/>
          </w:tcPr>
          <w:p w14:paraId="0E1B6537" w14:textId="77777777" w:rsidR="002E172E" w:rsidRPr="00C242C7" w:rsidRDefault="002E172E" w:rsidP="00363B6B">
            <w:pPr>
              <w:rPr>
                <w:color w:val="000000"/>
              </w:rPr>
            </w:pPr>
            <w:r w:rsidRPr="00C242C7">
              <w:rPr>
                <w:color w:val="000000"/>
              </w:rPr>
              <w:t> </w:t>
            </w:r>
          </w:p>
        </w:tc>
        <w:tc>
          <w:tcPr>
            <w:tcW w:w="3061" w:type="dxa"/>
            <w:shd w:val="clear" w:color="auto" w:fill="auto"/>
            <w:noWrap/>
            <w:vAlign w:val="bottom"/>
          </w:tcPr>
          <w:p w14:paraId="4C0699FD" w14:textId="77777777" w:rsidR="002E172E" w:rsidRPr="00C242C7" w:rsidRDefault="002E172E" w:rsidP="00363B6B">
            <w:pPr>
              <w:rPr>
                <w:color w:val="000000"/>
              </w:rPr>
            </w:pPr>
            <w:r w:rsidRPr="00C242C7">
              <w:rPr>
                <w:color w:val="000000"/>
              </w:rPr>
              <w:t> </w:t>
            </w:r>
          </w:p>
        </w:tc>
        <w:tc>
          <w:tcPr>
            <w:tcW w:w="636" w:type="dxa"/>
            <w:shd w:val="clear" w:color="auto" w:fill="auto"/>
            <w:textDirection w:val="btLr"/>
            <w:vAlign w:val="center"/>
          </w:tcPr>
          <w:p w14:paraId="344E62CA" w14:textId="77777777" w:rsidR="002E172E" w:rsidRPr="00C242C7" w:rsidRDefault="002E172E" w:rsidP="00363B6B">
            <w:pPr>
              <w:jc w:val="center"/>
              <w:rPr>
                <w:color w:val="000000"/>
              </w:rPr>
            </w:pPr>
            <w:r w:rsidRPr="00C242C7">
              <w:rPr>
                <w:color w:val="000000"/>
              </w:rPr>
              <w:t>Вес группы</w:t>
            </w:r>
          </w:p>
        </w:tc>
        <w:tc>
          <w:tcPr>
            <w:tcW w:w="2864" w:type="dxa"/>
            <w:shd w:val="clear" w:color="auto" w:fill="auto"/>
            <w:noWrap/>
            <w:vAlign w:val="center"/>
          </w:tcPr>
          <w:p w14:paraId="3E30BE18" w14:textId="77777777" w:rsidR="002E172E" w:rsidRPr="00C242C7" w:rsidRDefault="002E172E" w:rsidP="00363B6B">
            <w:pPr>
              <w:jc w:val="center"/>
              <w:rPr>
                <w:color w:val="000000"/>
              </w:rPr>
            </w:pPr>
            <w:r w:rsidRPr="00C242C7">
              <w:rPr>
                <w:color w:val="000000"/>
              </w:rPr>
              <w:t>Показатель</w:t>
            </w:r>
          </w:p>
        </w:tc>
        <w:tc>
          <w:tcPr>
            <w:tcW w:w="866" w:type="dxa"/>
            <w:shd w:val="clear" w:color="auto" w:fill="auto"/>
            <w:textDirection w:val="btLr"/>
            <w:vAlign w:val="center"/>
          </w:tcPr>
          <w:p w14:paraId="6EF968F8" w14:textId="77777777" w:rsidR="002E172E" w:rsidRPr="00C242C7" w:rsidRDefault="002E172E" w:rsidP="00363B6B">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713CF285" w14:textId="77777777" w:rsidR="002E172E" w:rsidRPr="00C242C7" w:rsidRDefault="002E172E" w:rsidP="00363B6B">
            <w:pPr>
              <w:jc w:val="center"/>
              <w:rPr>
                <w:color w:val="000000"/>
              </w:rPr>
            </w:pPr>
            <w:r w:rsidRPr="00C242C7">
              <w:rPr>
                <w:color w:val="000000"/>
              </w:rPr>
              <w:t>Итоговый вес показателя с учетом веса группы показателей</w:t>
            </w:r>
          </w:p>
        </w:tc>
      </w:tr>
      <w:tr w:rsidR="002E172E" w14:paraId="30D44326" w14:textId="77777777" w:rsidTr="00363B6B">
        <w:trPr>
          <w:trHeight w:val="1520"/>
        </w:trPr>
        <w:tc>
          <w:tcPr>
            <w:tcW w:w="1050" w:type="dxa"/>
            <w:shd w:val="clear" w:color="auto" w:fill="auto"/>
            <w:textDirection w:val="btLr"/>
            <w:vAlign w:val="center"/>
          </w:tcPr>
          <w:p w14:paraId="4B1DE409" w14:textId="77777777" w:rsidR="002E172E" w:rsidRPr="00C242C7" w:rsidRDefault="002E172E" w:rsidP="00363B6B">
            <w:pPr>
              <w:jc w:val="center"/>
              <w:rPr>
                <w:b/>
                <w:color w:val="000000"/>
              </w:rPr>
            </w:pPr>
            <w:r w:rsidRPr="00C242C7">
              <w:rPr>
                <w:b/>
                <w:color w:val="000000"/>
              </w:rPr>
              <w:t>Группа финансовых показателей</w:t>
            </w:r>
          </w:p>
        </w:tc>
        <w:tc>
          <w:tcPr>
            <w:tcW w:w="8727" w:type="dxa"/>
            <w:gridSpan w:val="5"/>
            <w:shd w:val="clear" w:color="auto" w:fill="auto"/>
            <w:vAlign w:val="center"/>
          </w:tcPr>
          <w:p w14:paraId="54C1FB58" w14:textId="77777777" w:rsidR="002E172E" w:rsidRPr="00C242C7" w:rsidRDefault="002E172E" w:rsidP="00363B6B">
            <w:pPr>
              <w:jc w:val="center"/>
              <w:rPr>
                <w:color w:val="000000"/>
              </w:rPr>
            </w:pPr>
            <w:r>
              <w:rPr>
                <w:color w:val="000000"/>
              </w:rPr>
              <w:t>В соответствии с п. 4.3.1. настоящего Приложения</w:t>
            </w:r>
          </w:p>
        </w:tc>
      </w:tr>
      <w:tr w:rsidR="002E172E" w14:paraId="5DD3EEC6" w14:textId="77777777" w:rsidTr="00363B6B">
        <w:trPr>
          <w:trHeight w:val="705"/>
        </w:trPr>
        <w:tc>
          <w:tcPr>
            <w:tcW w:w="1050" w:type="dxa"/>
            <w:vMerge w:val="restart"/>
            <w:shd w:val="clear" w:color="auto" w:fill="auto"/>
            <w:textDirection w:val="btLr"/>
            <w:vAlign w:val="center"/>
          </w:tcPr>
          <w:p w14:paraId="5A20DD06" w14:textId="77777777" w:rsidR="002E172E" w:rsidRPr="00C242C7" w:rsidRDefault="002E172E" w:rsidP="00363B6B">
            <w:pPr>
              <w:jc w:val="center"/>
              <w:rPr>
                <w:b/>
                <w:color w:val="000000"/>
              </w:rPr>
            </w:pPr>
            <w:r w:rsidRPr="00C242C7">
              <w:rPr>
                <w:b/>
                <w:color w:val="000000"/>
              </w:rPr>
              <w:t>Группа показателей бизнес-риска</w:t>
            </w:r>
          </w:p>
        </w:tc>
        <w:tc>
          <w:tcPr>
            <w:tcW w:w="3061" w:type="dxa"/>
            <w:shd w:val="clear" w:color="auto" w:fill="auto"/>
          </w:tcPr>
          <w:p w14:paraId="39CC0F50" w14:textId="77777777" w:rsidR="002E172E" w:rsidRPr="00C242C7" w:rsidRDefault="002E172E" w:rsidP="00363B6B">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shd w:val="clear" w:color="auto" w:fill="auto"/>
            <w:vAlign w:val="center"/>
          </w:tcPr>
          <w:p w14:paraId="64744B9F" w14:textId="77777777" w:rsidR="002E172E" w:rsidRPr="00C242C7" w:rsidRDefault="002E172E" w:rsidP="00363B6B">
            <w:pPr>
              <w:jc w:val="center"/>
              <w:rPr>
                <w:color w:val="000000"/>
              </w:rPr>
            </w:pPr>
            <w:r w:rsidRPr="00C242C7">
              <w:rPr>
                <w:color w:val="000000"/>
              </w:rPr>
              <w:t>0,38</w:t>
            </w:r>
          </w:p>
        </w:tc>
        <w:tc>
          <w:tcPr>
            <w:tcW w:w="2864" w:type="dxa"/>
            <w:shd w:val="clear" w:color="auto" w:fill="auto"/>
            <w:vAlign w:val="center"/>
          </w:tcPr>
          <w:p w14:paraId="5C86119D" w14:textId="77777777" w:rsidR="002E172E" w:rsidRPr="00C242C7" w:rsidRDefault="002E172E" w:rsidP="00363B6B">
            <w:pPr>
              <w:rPr>
                <w:i/>
                <w:color w:val="000000"/>
              </w:rPr>
            </w:pPr>
            <w:r w:rsidRPr="00C242C7">
              <w:rPr>
                <w:i/>
                <w:color w:val="000000"/>
              </w:rPr>
              <w:t>Сумма закупки / Выручка</w:t>
            </w:r>
          </w:p>
        </w:tc>
        <w:tc>
          <w:tcPr>
            <w:tcW w:w="866" w:type="dxa"/>
            <w:shd w:val="clear" w:color="auto" w:fill="auto"/>
            <w:noWrap/>
            <w:vAlign w:val="center"/>
          </w:tcPr>
          <w:p w14:paraId="1E5EA1BC" w14:textId="77777777" w:rsidR="002E172E" w:rsidRPr="00C242C7" w:rsidRDefault="002E172E" w:rsidP="00363B6B">
            <w:pPr>
              <w:jc w:val="right"/>
              <w:rPr>
                <w:i/>
                <w:color w:val="000000"/>
              </w:rPr>
            </w:pPr>
            <w:r>
              <w:rPr>
                <w:i/>
                <w:color w:val="000000"/>
              </w:rPr>
              <w:t>10</w:t>
            </w:r>
            <w:r w:rsidRPr="00C242C7">
              <w:rPr>
                <w:i/>
                <w:color w:val="000000"/>
              </w:rPr>
              <w:t>0%</w:t>
            </w:r>
          </w:p>
        </w:tc>
        <w:tc>
          <w:tcPr>
            <w:tcW w:w="1300" w:type="dxa"/>
            <w:shd w:val="clear" w:color="auto" w:fill="auto"/>
            <w:noWrap/>
            <w:vAlign w:val="center"/>
          </w:tcPr>
          <w:p w14:paraId="2F6F59C7" w14:textId="77777777" w:rsidR="002E172E" w:rsidRPr="00C242C7" w:rsidRDefault="002E172E" w:rsidP="00363B6B">
            <w:pPr>
              <w:jc w:val="right"/>
              <w:rPr>
                <w:color w:val="000000"/>
              </w:rPr>
            </w:pPr>
            <w:r w:rsidRPr="00C242C7">
              <w:rPr>
                <w:color w:val="000000"/>
              </w:rPr>
              <w:t>0,</w:t>
            </w:r>
            <w:r>
              <w:rPr>
                <w:color w:val="000000"/>
              </w:rPr>
              <w:t>38</w:t>
            </w:r>
          </w:p>
        </w:tc>
      </w:tr>
      <w:tr w:rsidR="002E172E" w14:paraId="28F9953D" w14:textId="77777777" w:rsidTr="00363B6B">
        <w:trPr>
          <w:trHeight w:val="685"/>
        </w:trPr>
        <w:tc>
          <w:tcPr>
            <w:tcW w:w="1050" w:type="dxa"/>
            <w:vMerge/>
            <w:vAlign w:val="center"/>
          </w:tcPr>
          <w:p w14:paraId="267C06B6" w14:textId="77777777" w:rsidR="002E172E" w:rsidRPr="00C242C7" w:rsidRDefault="002E172E" w:rsidP="00363B6B">
            <w:pPr>
              <w:rPr>
                <w:color w:val="000000"/>
              </w:rPr>
            </w:pPr>
          </w:p>
        </w:tc>
        <w:tc>
          <w:tcPr>
            <w:tcW w:w="3061" w:type="dxa"/>
            <w:shd w:val="clear" w:color="auto" w:fill="auto"/>
          </w:tcPr>
          <w:p w14:paraId="7F1A335A" w14:textId="77777777" w:rsidR="002E172E" w:rsidRPr="00C242C7" w:rsidRDefault="002E172E" w:rsidP="00363B6B">
            <w:pPr>
              <w:rPr>
                <w:color w:val="000000"/>
              </w:rPr>
            </w:pPr>
            <w:r w:rsidRPr="00C242C7">
              <w:rPr>
                <w:b/>
                <w:color w:val="000000"/>
              </w:rPr>
              <w:t>5 группа</w:t>
            </w:r>
            <w:r w:rsidRPr="00C242C7">
              <w:rPr>
                <w:color w:val="000000"/>
              </w:rPr>
              <w:t xml:space="preserve"> Срок существования </w:t>
            </w:r>
            <w:r>
              <w:rPr>
                <w:color w:val="000000"/>
              </w:rPr>
              <w:t>участника</w:t>
            </w:r>
          </w:p>
        </w:tc>
        <w:tc>
          <w:tcPr>
            <w:tcW w:w="636" w:type="dxa"/>
            <w:shd w:val="clear" w:color="auto" w:fill="auto"/>
            <w:vAlign w:val="center"/>
          </w:tcPr>
          <w:p w14:paraId="2B310F97" w14:textId="77777777" w:rsidR="002E172E" w:rsidRPr="00C242C7" w:rsidRDefault="002E172E" w:rsidP="00363B6B">
            <w:pPr>
              <w:jc w:val="center"/>
              <w:rPr>
                <w:color w:val="000000"/>
              </w:rPr>
            </w:pPr>
            <w:r w:rsidRPr="00C242C7">
              <w:rPr>
                <w:color w:val="000000"/>
              </w:rPr>
              <w:t>0,18</w:t>
            </w:r>
          </w:p>
        </w:tc>
        <w:tc>
          <w:tcPr>
            <w:tcW w:w="2864" w:type="dxa"/>
            <w:shd w:val="clear" w:color="auto" w:fill="auto"/>
          </w:tcPr>
          <w:p w14:paraId="142FCC21" w14:textId="77777777" w:rsidR="002E172E" w:rsidRPr="00C242C7" w:rsidRDefault="002E172E" w:rsidP="00363B6B">
            <w:pPr>
              <w:rPr>
                <w:i/>
                <w:color w:val="000000"/>
              </w:rPr>
            </w:pPr>
          </w:p>
        </w:tc>
        <w:tc>
          <w:tcPr>
            <w:tcW w:w="866" w:type="dxa"/>
            <w:shd w:val="clear" w:color="auto" w:fill="auto"/>
            <w:noWrap/>
            <w:vAlign w:val="center"/>
          </w:tcPr>
          <w:p w14:paraId="08B6D147" w14:textId="77777777" w:rsidR="002E172E" w:rsidRPr="00C242C7" w:rsidRDefault="002E172E" w:rsidP="00363B6B">
            <w:pPr>
              <w:jc w:val="right"/>
              <w:rPr>
                <w:i/>
                <w:color w:val="000000"/>
              </w:rPr>
            </w:pPr>
            <w:r w:rsidRPr="00C242C7">
              <w:rPr>
                <w:i/>
                <w:color w:val="000000"/>
              </w:rPr>
              <w:t>100%</w:t>
            </w:r>
          </w:p>
        </w:tc>
        <w:tc>
          <w:tcPr>
            <w:tcW w:w="1300" w:type="dxa"/>
            <w:shd w:val="clear" w:color="auto" w:fill="auto"/>
            <w:noWrap/>
            <w:vAlign w:val="center"/>
          </w:tcPr>
          <w:p w14:paraId="6887489D" w14:textId="77777777" w:rsidR="002E172E" w:rsidRPr="00C242C7" w:rsidRDefault="002E172E" w:rsidP="00363B6B">
            <w:pPr>
              <w:jc w:val="right"/>
              <w:rPr>
                <w:color w:val="000000"/>
              </w:rPr>
            </w:pPr>
            <w:r w:rsidRPr="00C242C7">
              <w:rPr>
                <w:color w:val="000000"/>
              </w:rPr>
              <w:t>0,18</w:t>
            </w:r>
          </w:p>
        </w:tc>
      </w:tr>
      <w:tr w:rsidR="002E172E" w14:paraId="68BFFC17" w14:textId="77777777" w:rsidTr="00363B6B">
        <w:trPr>
          <w:trHeight w:val="900"/>
        </w:trPr>
        <w:tc>
          <w:tcPr>
            <w:tcW w:w="1050" w:type="dxa"/>
            <w:vMerge/>
            <w:vAlign w:val="center"/>
          </w:tcPr>
          <w:p w14:paraId="09DF15B6" w14:textId="77777777" w:rsidR="002E172E" w:rsidRPr="00C242C7" w:rsidRDefault="002E172E" w:rsidP="00363B6B">
            <w:pPr>
              <w:rPr>
                <w:color w:val="000000"/>
              </w:rPr>
            </w:pPr>
          </w:p>
        </w:tc>
        <w:tc>
          <w:tcPr>
            <w:tcW w:w="3061" w:type="dxa"/>
            <w:shd w:val="clear" w:color="auto" w:fill="auto"/>
          </w:tcPr>
          <w:p w14:paraId="4E50A4B5" w14:textId="77777777" w:rsidR="002E172E" w:rsidRPr="00C242C7" w:rsidRDefault="002E172E" w:rsidP="00363B6B">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t>независим</w:t>
            </w:r>
            <w:r w:rsidRPr="00C242C7">
              <w:rPr>
                <w:color w:val="000000"/>
              </w:rPr>
              <w:t>ая гарантия)</w:t>
            </w:r>
          </w:p>
        </w:tc>
        <w:tc>
          <w:tcPr>
            <w:tcW w:w="636" w:type="dxa"/>
            <w:shd w:val="clear" w:color="auto" w:fill="auto"/>
            <w:vAlign w:val="center"/>
          </w:tcPr>
          <w:p w14:paraId="06CB996F" w14:textId="77777777" w:rsidR="002E172E" w:rsidRPr="00C242C7" w:rsidRDefault="002E172E" w:rsidP="00363B6B">
            <w:pPr>
              <w:jc w:val="center"/>
              <w:rPr>
                <w:color w:val="000000"/>
              </w:rPr>
            </w:pPr>
            <w:r w:rsidRPr="00C242C7">
              <w:rPr>
                <w:color w:val="000000"/>
              </w:rPr>
              <w:t>0,23</w:t>
            </w:r>
          </w:p>
        </w:tc>
        <w:tc>
          <w:tcPr>
            <w:tcW w:w="2864" w:type="dxa"/>
            <w:shd w:val="clear" w:color="auto" w:fill="auto"/>
          </w:tcPr>
          <w:p w14:paraId="4BC9FD75" w14:textId="77777777" w:rsidR="002E172E" w:rsidRPr="00C242C7" w:rsidRDefault="002E172E" w:rsidP="00363B6B">
            <w:pPr>
              <w:rPr>
                <w:i/>
                <w:color w:val="000000"/>
              </w:rPr>
            </w:pPr>
            <w:r w:rsidRPr="00C242C7">
              <w:rPr>
                <w:i/>
                <w:color w:val="000000"/>
              </w:rPr>
              <w:t> </w:t>
            </w:r>
          </w:p>
        </w:tc>
        <w:tc>
          <w:tcPr>
            <w:tcW w:w="866" w:type="dxa"/>
            <w:shd w:val="clear" w:color="auto" w:fill="auto"/>
            <w:noWrap/>
            <w:vAlign w:val="center"/>
          </w:tcPr>
          <w:p w14:paraId="1F0D4BF2" w14:textId="77777777" w:rsidR="002E172E" w:rsidRPr="00C242C7" w:rsidRDefault="002E172E" w:rsidP="00363B6B">
            <w:pPr>
              <w:jc w:val="right"/>
              <w:rPr>
                <w:i/>
                <w:color w:val="000000"/>
              </w:rPr>
            </w:pPr>
            <w:r w:rsidRPr="00C242C7">
              <w:rPr>
                <w:i/>
                <w:color w:val="000000"/>
              </w:rPr>
              <w:t>100%</w:t>
            </w:r>
          </w:p>
        </w:tc>
        <w:tc>
          <w:tcPr>
            <w:tcW w:w="1300" w:type="dxa"/>
            <w:shd w:val="clear" w:color="auto" w:fill="auto"/>
            <w:noWrap/>
            <w:vAlign w:val="center"/>
          </w:tcPr>
          <w:p w14:paraId="5C273F9B" w14:textId="77777777" w:rsidR="002E172E" w:rsidRPr="00C242C7" w:rsidRDefault="002E172E" w:rsidP="00363B6B">
            <w:pPr>
              <w:jc w:val="right"/>
              <w:rPr>
                <w:color w:val="000000"/>
              </w:rPr>
            </w:pPr>
            <w:r w:rsidRPr="00C242C7">
              <w:rPr>
                <w:color w:val="000000"/>
              </w:rPr>
              <w:t>0,23</w:t>
            </w:r>
          </w:p>
        </w:tc>
      </w:tr>
      <w:tr w:rsidR="002E172E" w14:paraId="31FEC273" w14:textId="77777777" w:rsidTr="00363B6B">
        <w:trPr>
          <w:trHeight w:val="300"/>
        </w:trPr>
        <w:tc>
          <w:tcPr>
            <w:tcW w:w="1050" w:type="dxa"/>
            <w:shd w:val="clear" w:color="auto" w:fill="auto"/>
            <w:textDirection w:val="btLr"/>
            <w:vAlign w:val="bottom"/>
          </w:tcPr>
          <w:p w14:paraId="2836F5F1" w14:textId="77777777" w:rsidR="002E172E" w:rsidRPr="00C242C7" w:rsidRDefault="002E172E" w:rsidP="00363B6B">
            <w:pPr>
              <w:rPr>
                <w:color w:val="000000"/>
              </w:rPr>
            </w:pPr>
            <w:r w:rsidRPr="00C242C7">
              <w:rPr>
                <w:color w:val="000000"/>
              </w:rPr>
              <w:t> </w:t>
            </w:r>
          </w:p>
        </w:tc>
        <w:tc>
          <w:tcPr>
            <w:tcW w:w="3061" w:type="dxa"/>
            <w:shd w:val="clear" w:color="auto" w:fill="auto"/>
          </w:tcPr>
          <w:p w14:paraId="5F85F47E" w14:textId="77777777" w:rsidR="002E172E" w:rsidRPr="00C242C7" w:rsidRDefault="002E172E" w:rsidP="00363B6B">
            <w:pPr>
              <w:rPr>
                <w:color w:val="000000"/>
              </w:rPr>
            </w:pPr>
            <w:r w:rsidRPr="00C242C7">
              <w:rPr>
                <w:color w:val="000000"/>
              </w:rPr>
              <w:t>Константа*</w:t>
            </w:r>
          </w:p>
        </w:tc>
        <w:tc>
          <w:tcPr>
            <w:tcW w:w="636" w:type="dxa"/>
            <w:shd w:val="clear" w:color="auto" w:fill="auto"/>
            <w:vAlign w:val="center"/>
          </w:tcPr>
          <w:p w14:paraId="31016CBA" w14:textId="77777777" w:rsidR="002E172E" w:rsidRPr="00C242C7" w:rsidRDefault="002E172E" w:rsidP="00363B6B">
            <w:pPr>
              <w:jc w:val="center"/>
              <w:rPr>
                <w:color w:val="000000"/>
              </w:rPr>
            </w:pPr>
            <w:r w:rsidRPr="00C242C7">
              <w:rPr>
                <w:color w:val="000000"/>
              </w:rPr>
              <w:t>-0,37</w:t>
            </w:r>
          </w:p>
        </w:tc>
        <w:tc>
          <w:tcPr>
            <w:tcW w:w="2864" w:type="dxa"/>
            <w:shd w:val="clear" w:color="auto" w:fill="auto"/>
          </w:tcPr>
          <w:p w14:paraId="1EB4E514" w14:textId="77777777" w:rsidR="002E172E" w:rsidRPr="00C242C7" w:rsidRDefault="002E172E" w:rsidP="00363B6B">
            <w:pPr>
              <w:rPr>
                <w:i/>
                <w:color w:val="000000"/>
              </w:rPr>
            </w:pPr>
            <w:r w:rsidRPr="00C242C7">
              <w:rPr>
                <w:i/>
                <w:color w:val="000000"/>
              </w:rPr>
              <w:t> </w:t>
            </w:r>
          </w:p>
        </w:tc>
        <w:tc>
          <w:tcPr>
            <w:tcW w:w="866" w:type="dxa"/>
            <w:shd w:val="clear" w:color="auto" w:fill="auto"/>
            <w:noWrap/>
            <w:vAlign w:val="bottom"/>
          </w:tcPr>
          <w:p w14:paraId="1CC4EB03" w14:textId="77777777" w:rsidR="002E172E" w:rsidRPr="00C242C7" w:rsidRDefault="002E172E" w:rsidP="00363B6B">
            <w:pPr>
              <w:rPr>
                <w:i/>
                <w:color w:val="000000"/>
              </w:rPr>
            </w:pPr>
            <w:r w:rsidRPr="00C242C7">
              <w:rPr>
                <w:i/>
                <w:color w:val="000000"/>
              </w:rPr>
              <w:t> </w:t>
            </w:r>
          </w:p>
        </w:tc>
        <w:tc>
          <w:tcPr>
            <w:tcW w:w="1300" w:type="dxa"/>
            <w:shd w:val="clear" w:color="auto" w:fill="auto"/>
            <w:noWrap/>
            <w:vAlign w:val="bottom"/>
          </w:tcPr>
          <w:p w14:paraId="49789527" w14:textId="77777777" w:rsidR="002E172E" w:rsidRPr="00C242C7" w:rsidRDefault="002E172E" w:rsidP="00363B6B">
            <w:pPr>
              <w:jc w:val="right"/>
              <w:rPr>
                <w:color w:val="000000"/>
              </w:rPr>
            </w:pPr>
            <w:r w:rsidRPr="00C242C7">
              <w:rPr>
                <w:color w:val="000000"/>
              </w:rPr>
              <w:t>-0,37</w:t>
            </w:r>
          </w:p>
        </w:tc>
      </w:tr>
    </w:tbl>
    <w:p w14:paraId="157681FB" w14:textId="77777777" w:rsidR="002E172E" w:rsidRPr="00FC6F51" w:rsidRDefault="002E172E" w:rsidP="002E172E">
      <w:pPr>
        <w:pStyle w:val="aa"/>
        <w:ind w:left="709"/>
        <w:jc w:val="both"/>
        <w:rPr>
          <w:bCs/>
        </w:rPr>
      </w:pPr>
    </w:p>
    <w:p w14:paraId="7E65499B" w14:textId="77777777" w:rsidR="002E172E" w:rsidRPr="004E1224" w:rsidRDefault="002E172E" w:rsidP="002E172E">
      <w:pPr>
        <w:pStyle w:val="aa"/>
        <w:numPr>
          <w:ilvl w:val="2"/>
          <w:numId w:val="16"/>
        </w:numPr>
        <w:ind w:left="0" w:firstLine="709"/>
        <w:jc w:val="both"/>
        <w:rPr>
          <w:bCs/>
        </w:rPr>
      </w:pPr>
      <w:r>
        <w:t>Раздел 10 Методики применяется с учетом следующего состава стоп и риск-факторов (с учетом применимости в отношении индивидуальных предпринимателей):</w:t>
      </w:r>
    </w:p>
    <w:p w14:paraId="0EC5ADD5" w14:textId="77777777" w:rsidR="002E172E" w:rsidRDefault="002E172E" w:rsidP="002E172E">
      <w:pPr>
        <w:pStyle w:val="aa"/>
        <w:ind w:left="709"/>
        <w:jc w:val="both"/>
        <w:rPr>
          <w:b/>
        </w:rPr>
      </w:pPr>
      <w:r>
        <w:rPr>
          <w:b/>
        </w:rPr>
        <w:t>Стоп-фактор:</w:t>
      </w:r>
    </w:p>
    <w:p w14:paraId="50AA74DB" w14:textId="77777777" w:rsidR="002E172E" w:rsidRPr="00346586" w:rsidRDefault="002E172E" w:rsidP="002E172E">
      <w:pPr>
        <w:numPr>
          <w:ilvl w:val="0"/>
          <w:numId w:val="13"/>
        </w:numPr>
        <w:tabs>
          <w:tab w:val="left" w:pos="1134"/>
        </w:tabs>
        <w:ind w:left="0" w:firstLine="709"/>
        <w:jc w:val="both"/>
      </w:pPr>
      <w:r w:rsidRPr="00346586">
        <w:t xml:space="preserve">отрицательное значение величины чистых активов, рассчитанной в соответствии с пп. 4.3.1. </w:t>
      </w:r>
      <w:r>
        <w:t>настоящего Приложения (или значение коэффициента «</w:t>
      </w:r>
      <w:r w:rsidRPr="00346586">
        <w:t>Финансовая устойчивость индивидуального предпринимателя» менее 1)</w:t>
      </w:r>
      <w:r>
        <w:t>.</w:t>
      </w:r>
    </w:p>
    <w:p w14:paraId="3651E368" w14:textId="77777777" w:rsidR="002E172E" w:rsidRPr="00346586" w:rsidRDefault="002E172E" w:rsidP="002E172E">
      <w:pPr>
        <w:numPr>
          <w:ilvl w:val="0"/>
          <w:numId w:val="13"/>
        </w:numPr>
        <w:tabs>
          <w:tab w:val="left" w:pos="1134"/>
        </w:tabs>
        <w:ind w:left="0" w:firstLine="709"/>
        <w:jc w:val="both"/>
      </w:pPr>
      <w:r w:rsidRPr="00346586">
        <w:t xml:space="preserve">существенное несоответствие масштабов деятельности участника закупочной процедуры сумме закупки (если стоимость предложения, указанная в оферте, в годовом выражении с учетом п. </w:t>
      </w:r>
      <w:r>
        <w:t>8</w:t>
      </w:r>
      <w:r w:rsidRPr="00346586">
        <w:t xml:space="preserve">.1. более чем в 1,4 раза превышает взвешенную с учетом п. </w:t>
      </w:r>
      <w:r>
        <w:t>9</w:t>
      </w:r>
      <w:r w:rsidRPr="00346586">
        <w:t xml:space="preserve">.1. годовую выручку </w:t>
      </w:r>
      <w:r>
        <w:t>участника</w:t>
      </w:r>
      <w:r w:rsidRPr="00346586">
        <w:t>);</w:t>
      </w:r>
    </w:p>
    <w:p w14:paraId="7E8DCB31" w14:textId="77777777" w:rsidR="002E172E" w:rsidRPr="00346586" w:rsidRDefault="002E172E" w:rsidP="002E172E">
      <w:pPr>
        <w:numPr>
          <w:ilvl w:val="0"/>
          <w:numId w:val="13"/>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w:t>
      </w:r>
      <w:r>
        <w:t xml:space="preserve"> стоимости </w:t>
      </w:r>
      <w:r w:rsidRPr="00346586">
        <w:t>планируемой закупки</w:t>
      </w:r>
      <w:r w:rsidRPr="000D41C1">
        <w:t>.</w:t>
      </w:r>
    </w:p>
    <w:p w14:paraId="20B922C5" w14:textId="77777777" w:rsidR="002E172E" w:rsidRDefault="002E172E" w:rsidP="002E172E">
      <w:pPr>
        <w:ind w:firstLine="709"/>
        <w:jc w:val="both"/>
        <w:rPr>
          <w:b/>
        </w:rPr>
      </w:pPr>
      <w:r w:rsidRPr="002C5B24">
        <w:rPr>
          <w:b/>
        </w:rPr>
        <w:t>Риск-фактор:</w:t>
      </w:r>
    </w:p>
    <w:p w14:paraId="79779EBA" w14:textId="77777777" w:rsidR="002E172E" w:rsidRDefault="002E172E" w:rsidP="002E172E">
      <w:pPr>
        <w:numPr>
          <w:ilvl w:val="0"/>
          <w:numId w:val="13"/>
        </w:numPr>
        <w:tabs>
          <w:tab w:val="left" w:pos="1134"/>
        </w:tabs>
        <w:ind w:left="0" w:firstLine="709"/>
        <w:jc w:val="both"/>
      </w:pPr>
      <w:r>
        <w:t xml:space="preserve">наличие просроченной задолженности по выписке из БКИ (по аналогии с </w:t>
      </w:r>
      <w:r w:rsidRPr="003D53D2">
        <w:t>непокрыты</w:t>
      </w:r>
      <w:r>
        <w:t>м</w:t>
      </w:r>
      <w:r w:rsidRPr="003D53D2">
        <w:t xml:space="preserve"> убыт</w:t>
      </w:r>
      <w:r>
        <w:t>ком</w:t>
      </w:r>
      <w:r w:rsidRPr="003D53D2">
        <w:t xml:space="preserve"> в </w:t>
      </w:r>
      <w:r>
        <w:t xml:space="preserve">бухгалтерском </w:t>
      </w:r>
      <w:r w:rsidRPr="003D53D2">
        <w:t>балансе на последнюю отчетную дату</w:t>
      </w:r>
      <w:r>
        <w:t xml:space="preserve"> (в том числе </w:t>
      </w:r>
      <w:r w:rsidRPr="00C343BE">
        <w:t>незавершенного финансового года</w:t>
      </w:r>
      <w:r>
        <w:t>))</w:t>
      </w:r>
      <w:r w:rsidRPr="003D53D2">
        <w:t>;</w:t>
      </w:r>
    </w:p>
    <w:p w14:paraId="7D114A7D" w14:textId="77777777" w:rsidR="002E172E" w:rsidRPr="003D53D2" w:rsidRDefault="002E172E" w:rsidP="002E172E">
      <w:pPr>
        <w:numPr>
          <w:ilvl w:val="0"/>
          <w:numId w:val="13"/>
        </w:numPr>
        <w:tabs>
          <w:tab w:val="left" w:pos="1134"/>
        </w:tabs>
        <w:ind w:left="0" w:firstLine="709"/>
        <w:jc w:val="both"/>
      </w:pPr>
      <w:r w:rsidRPr="003D53D2">
        <w:t xml:space="preserve">срок существования </w:t>
      </w:r>
      <w:r>
        <w:rPr>
          <w:color w:val="000000"/>
        </w:rPr>
        <w:t>участника</w:t>
      </w:r>
      <w:r w:rsidRPr="003D53D2">
        <w:t xml:space="preserve"> менее года;</w:t>
      </w:r>
    </w:p>
    <w:p w14:paraId="1B63A69B" w14:textId="77777777" w:rsidR="002E172E" w:rsidRPr="003D53D2" w:rsidRDefault="002E172E" w:rsidP="002E172E">
      <w:pPr>
        <w:numPr>
          <w:ilvl w:val="0"/>
          <w:numId w:val="13"/>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rsidRPr="003D53D2">
        <w:t xml:space="preserve">превышает 80% </w:t>
      </w:r>
      <w:r>
        <w:t xml:space="preserve">взвешенной с учетом п. 9.1. </w:t>
      </w:r>
      <w:r w:rsidRPr="003D53D2">
        <w:t xml:space="preserve">годовой выручки </w:t>
      </w:r>
      <w:r>
        <w:rPr>
          <w:color w:val="000000"/>
        </w:rPr>
        <w:t>участника</w:t>
      </w:r>
      <w:r w:rsidRPr="003D53D2">
        <w:t>);</w:t>
      </w:r>
    </w:p>
    <w:p w14:paraId="58FB5243" w14:textId="77777777" w:rsidR="002E172E" w:rsidRPr="003D53D2" w:rsidRDefault="002E172E" w:rsidP="002E172E">
      <w:pPr>
        <w:numPr>
          <w:ilvl w:val="0"/>
          <w:numId w:val="13"/>
        </w:numPr>
        <w:tabs>
          <w:tab w:val="left" w:pos="1134"/>
        </w:tabs>
        <w:ind w:left="0" w:firstLine="709"/>
        <w:jc w:val="both"/>
      </w:pPr>
      <w:r w:rsidRPr="003D53D2">
        <w:t xml:space="preserve">если договором предусматривается выплата аванса без покрытия </w:t>
      </w:r>
      <w:r>
        <w:t>независимой</w:t>
      </w:r>
      <w:r w:rsidRPr="003D53D2">
        <w:t xml:space="preserve"> гарантией.</w:t>
      </w:r>
      <w:r w:rsidRPr="003D53D2">
        <w:rPr>
          <w:i/>
        </w:rPr>
        <w:t xml:space="preserve"> </w:t>
      </w:r>
    </w:p>
    <w:p w14:paraId="3C8FB8E5" w14:textId="77777777" w:rsidR="002E172E" w:rsidRPr="005F4C58" w:rsidRDefault="002E172E" w:rsidP="002E172E">
      <w:pPr>
        <w:pStyle w:val="aa"/>
        <w:numPr>
          <w:ilvl w:val="2"/>
          <w:numId w:val="16"/>
        </w:numPr>
        <w:ind w:left="0" w:firstLine="709"/>
        <w:jc w:val="both"/>
        <w:rPr>
          <w:bCs/>
        </w:rPr>
      </w:pPr>
      <w:r w:rsidRPr="00AE4D72">
        <w:rPr>
          <w:bCs/>
        </w:rPr>
        <w:t xml:space="preserve">Раздел </w:t>
      </w:r>
      <w:r>
        <w:rPr>
          <w:bCs/>
        </w:rPr>
        <w:t>11</w:t>
      </w:r>
      <w:r w:rsidRPr="00AE4D72">
        <w:rPr>
          <w:bCs/>
        </w:rPr>
        <w:t xml:space="preserve"> Методики применяется без ограничений</w:t>
      </w:r>
      <w:r>
        <w:rPr>
          <w:bCs/>
        </w:rPr>
        <w:t xml:space="preserve"> и исключений</w:t>
      </w:r>
      <w:r w:rsidRPr="00AE4D72">
        <w:rPr>
          <w:bCs/>
        </w:rPr>
        <w:t>.</w:t>
      </w:r>
    </w:p>
    <w:p w14:paraId="70B4F9E3" w14:textId="77777777" w:rsidR="002E172E" w:rsidRPr="00F731FB" w:rsidRDefault="002E172E" w:rsidP="002E172E">
      <w:pPr>
        <w:numPr>
          <w:ilvl w:val="1"/>
          <w:numId w:val="16"/>
        </w:numPr>
        <w:tabs>
          <w:tab w:val="left" w:pos="1134"/>
        </w:tabs>
        <w:ind w:left="0" w:firstLine="709"/>
        <w:jc w:val="both"/>
        <w:rPr>
          <w:bCs/>
        </w:rPr>
      </w:pPr>
      <w:r w:rsidRPr="00F731FB">
        <w:rPr>
          <w:bCs/>
        </w:rPr>
        <w:t xml:space="preserve">Решение о прохождении </w:t>
      </w:r>
      <w:r>
        <w:rPr>
          <w:bCs/>
        </w:rPr>
        <w:t>участника</w:t>
      </w:r>
      <w:r w:rsidRPr="00F731FB">
        <w:rPr>
          <w:bCs/>
        </w:rPr>
        <w:t>, применяюще</w:t>
      </w:r>
      <w:r>
        <w:rPr>
          <w:bCs/>
        </w:rPr>
        <w:t>го</w:t>
      </w:r>
      <w:r w:rsidRPr="00F731FB">
        <w:rPr>
          <w:bCs/>
        </w:rPr>
        <w:t xml:space="preserve"> УСН (в условиях отсутствия бухгалтерской отчетности) или индивидуального предпринимателя</w:t>
      </w:r>
      <w:r>
        <w:rPr>
          <w:bCs/>
        </w:rPr>
        <w:t xml:space="preserve"> (в условиях отсутствия данных </w:t>
      </w:r>
      <w:r>
        <w:t>н</w:t>
      </w:r>
      <w:r w:rsidRPr="003D53D2">
        <w:t>алогов</w:t>
      </w:r>
      <w:r>
        <w:t>ых</w:t>
      </w:r>
      <w:r w:rsidRPr="003D53D2">
        <w:t xml:space="preserve"> деклараци</w:t>
      </w:r>
      <w:r>
        <w:t>й и</w:t>
      </w:r>
      <w:r w:rsidRPr="003D53D2">
        <w:t xml:space="preserve"> </w:t>
      </w:r>
      <w:r>
        <w:t>выписки из БКИ)</w:t>
      </w:r>
      <w:r w:rsidRPr="00F731FB">
        <w:rPr>
          <w:bCs/>
        </w:rPr>
        <w:t>, отборочной стадии может быть принято только при одновременном выполнении следующих критериев:</w:t>
      </w:r>
    </w:p>
    <w:p w14:paraId="69E36B5B" w14:textId="77777777" w:rsidR="002E172E" w:rsidRPr="00F731FB" w:rsidRDefault="002E172E" w:rsidP="002E172E">
      <w:pPr>
        <w:numPr>
          <w:ilvl w:val="0"/>
          <w:numId w:val="21"/>
        </w:numPr>
        <w:tabs>
          <w:tab w:val="left" w:pos="1134"/>
        </w:tabs>
        <w:ind w:left="0" w:firstLine="709"/>
        <w:jc w:val="both"/>
        <w:rPr>
          <w:bCs/>
        </w:rPr>
      </w:pPr>
      <w:r w:rsidRPr="00F731FB">
        <w:rPr>
          <w:bCs/>
        </w:rPr>
        <w:t>срок существования не менее 3 лет;</w:t>
      </w:r>
    </w:p>
    <w:p w14:paraId="549A5F7E" w14:textId="77777777" w:rsidR="002E172E" w:rsidRPr="00F731FB" w:rsidRDefault="002E172E" w:rsidP="002E172E">
      <w:pPr>
        <w:numPr>
          <w:ilvl w:val="0"/>
          <w:numId w:val="21"/>
        </w:numPr>
        <w:tabs>
          <w:tab w:val="left" w:pos="1134"/>
        </w:tabs>
        <w:ind w:left="0" w:firstLine="709"/>
        <w:jc w:val="both"/>
        <w:rPr>
          <w:bCs/>
        </w:rPr>
      </w:pPr>
      <w:r w:rsidRPr="00F731FB">
        <w:rPr>
          <w:bCs/>
        </w:rPr>
        <w:t>вид деятельности участника закупочной процедуры по классификации ОКВЭД совпадает с предметом закупки;</w:t>
      </w:r>
    </w:p>
    <w:p w14:paraId="414E5205" w14:textId="77777777" w:rsidR="002E172E" w:rsidRPr="00F731FB" w:rsidRDefault="002E172E" w:rsidP="002E172E">
      <w:pPr>
        <w:numPr>
          <w:ilvl w:val="0"/>
          <w:numId w:val="21"/>
        </w:numPr>
        <w:tabs>
          <w:tab w:val="left" w:pos="1134"/>
        </w:tabs>
        <w:ind w:left="0" w:firstLine="709"/>
        <w:jc w:val="both"/>
        <w:rPr>
          <w:bCs/>
        </w:rPr>
      </w:pPr>
      <w:r>
        <w:rPr>
          <w:bCs/>
        </w:rPr>
        <w:t>участник</w:t>
      </w:r>
      <w:r w:rsidRPr="00F731FB">
        <w:rPr>
          <w:bCs/>
        </w:rPr>
        <w:t xml:space="preserve"> имеет необходимые материально-технические и кадровые ресурсы (согласно предоставленным справкам);</w:t>
      </w:r>
    </w:p>
    <w:p w14:paraId="74AD5D35" w14:textId="77777777" w:rsidR="002E172E" w:rsidRPr="00F731FB" w:rsidRDefault="002E172E" w:rsidP="002E172E">
      <w:pPr>
        <w:numPr>
          <w:ilvl w:val="0"/>
          <w:numId w:val="21"/>
        </w:numPr>
        <w:tabs>
          <w:tab w:val="left" w:pos="1134"/>
        </w:tabs>
        <w:ind w:left="0" w:firstLine="709"/>
        <w:jc w:val="both"/>
        <w:rPr>
          <w:bCs/>
        </w:rPr>
      </w:pPr>
      <w:r w:rsidRPr="00F731FB">
        <w:rPr>
          <w:bCs/>
        </w:rPr>
        <w:t xml:space="preserve">стоимость планируемой закупки без НДС не превышает 120% годового дохода согласно налоговой декларации / 140% годового дохода </w:t>
      </w:r>
      <w:r w:rsidRPr="00F731FB">
        <w:t>для закупок</w:t>
      </w:r>
      <w:r w:rsidRPr="00F731FB">
        <w:rPr>
          <w:bCs/>
        </w:rPr>
        <w:t>, участниками которых могут быть только субъекты МСП (</w:t>
      </w:r>
      <w:r w:rsidRPr="00F731FB">
        <w:t>в случае если предоставление документа не противоречит действующему Законодательству</w:t>
      </w:r>
      <w:r w:rsidRPr="00F731FB">
        <w:rPr>
          <w:bCs/>
        </w:rPr>
        <w:t>);</w:t>
      </w:r>
    </w:p>
    <w:p w14:paraId="39DDC0D3" w14:textId="77777777" w:rsidR="002E172E" w:rsidRPr="00F731FB" w:rsidRDefault="002E172E" w:rsidP="002E172E">
      <w:pPr>
        <w:numPr>
          <w:ilvl w:val="0"/>
          <w:numId w:val="21"/>
        </w:numPr>
        <w:tabs>
          <w:tab w:val="left" w:pos="1134"/>
        </w:tabs>
        <w:ind w:left="0" w:firstLine="709"/>
        <w:jc w:val="both"/>
        <w:rPr>
          <w:bCs/>
        </w:rPr>
      </w:pPr>
      <w:r w:rsidRPr="00F731FB">
        <w:rPr>
          <w:bCs/>
        </w:rPr>
        <w:t xml:space="preserve">отсутствует </w:t>
      </w:r>
      <w:r w:rsidRPr="00F731FB">
        <w:t>задолженность по начисленным налогам, сборам и иным обязательным платежам / присутствует подписанная 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p>
    <w:p w14:paraId="0B3B4130" w14:textId="77777777" w:rsidR="002E172E" w:rsidRPr="00F731FB" w:rsidRDefault="002E172E" w:rsidP="002E172E">
      <w:pPr>
        <w:numPr>
          <w:ilvl w:val="0"/>
          <w:numId w:val="21"/>
        </w:numPr>
        <w:tabs>
          <w:tab w:val="left" w:pos="1134"/>
        </w:tabs>
        <w:ind w:left="0" w:firstLine="709"/>
        <w:jc w:val="both"/>
        <w:rPr>
          <w:bCs/>
        </w:rPr>
      </w:pPr>
      <w:r w:rsidRPr="00F731FB">
        <w:rPr>
          <w:bCs/>
        </w:rPr>
        <w:t xml:space="preserve">финансовые условия сделки не предусматривают выплату аванса, не покрытого </w:t>
      </w:r>
      <w:r w:rsidRPr="00F731FB">
        <w:t>независимой</w:t>
      </w:r>
      <w:r w:rsidRPr="00F731FB">
        <w:rPr>
          <w:bCs/>
        </w:rPr>
        <w:t xml:space="preserve"> гарантией.</w:t>
      </w:r>
    </w:p>
    <w:p w14:paraId="7B407C71" w14:textId="77777777" w:rsidR="002E172E" w:rsidRPr="00F731FB" w:rsidRDefault="002E172E" w:rsidP="002E172E">
      <w:pPr>
        <w:numPr>
          <w:ilvl w:val="1"/>
          <w:numId w:val="16"/>
        </w:numPr>
        <w:tabs>
          <w:tab w:val="left" w:pos="1134"/>
        </w:tabs>
        <w:ind w:left="0" w:firstLine="709"/>
        <w:jc w:val="both"/>
      </w:pPr>
      <w:r w:rsidRPr="00F731FB">
        <w:rPr>
          <w:bCs/>
        </w:rPr>
        <w:t>За исключением случаев, описанных ниже в п. 4.</w:t>
      </w:r>
      <w:r>
        <w:rPr>
          <w:bCs/>
        </w:rPr>
        <w:t>6</w:t>
      </w:r>
      <w:r w:rsidRPr="00F731FB">
        <w:rPr>
          <w:bCs/>
        </w:rPr>
        <w:t xml:space="preserve">. </w:t>
      </w:r>
      <w:r w:rsidRPr="00F731FB">
        <w:t>настоящего Приложения</w:t>
      </w:r>
      <w:r w:rsidRPr="00F731FB">
        <w:rPr>
          <w:bCs/>
        </w:rPr>
        <w:t xml:space="preserve">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14:paraId="73F2E91E" w14:textId="77777777" w:rsidR="002E172E" w:rsidRPr="00F731FB" w:rsidRDefault="002E172E" w:rsidP="002E172E">
      <w:pPr>
        <w:numPr>
          <w:ilvl w:val="1"/>
          <w:numId w:val="16"/>
        </w:numPr>
        <w:tabs>
          <w:tab w:val="left" w:pos="1134"/>
        </w:tabs>
        <w:ind w:left="0" w:firstLine="709"/>
        <w:jc w:val="both"/>
      </w:pPr>
      <w:r w:rsidRPr="00F731FB">
        <w:t xml:space="preserve">С целью расширения доступа </w:t>
      </w:r>
      <w:r>
        <w:t>участников</w:t>
      </w:r>
      <w:r w:rsidRPr="00F731FB">
        <w:t>, применяющих упрощенную систему налогообложения (УСН) и индивидуальных предпринимателей к участию в закупочных процедурах, организованных Обществом, в случаях, когда не выполнен только критерий соответствия масштабов деятельности участника стоимости планируемой закупки или его расчет невозможен в связи с ограничениями действующего Законодательства по предоставлению участниками документов, и при этом все остальные критерии выполнены, включая отсутствие аванса без покрытия независимой гарантией, разрешается для ограниченного перечня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плановая стоимость закупки по которым не превышает 30 млн. рублей без НДС:</w:t>
      </w:r>
    </w:p>
    <w:p w14:paraId="48E61DA8" w14:textId="77777777" w:rsidR="002E172E" w:rsidRPr="00F731FB" w:rsidRDefault="002E172E" w:rsidP="002E172E">
      <w:pPr>
        <w:numPr>
          <w:ilvl w:val="3"/>
          <w:numId w:val="23"/>
        </w:numPr>
        <w:tabs>
          <w:tab w:val="left" w:pos="1134"/>
        </w:tabs>
        <w:ind w:left="0" w:firstLine="709"/>
        <w:jc w:val="both"/>
      </w:pPr>
      <w:r w:rsidRPr="00F731FB">
        <w:t>административно-хозяйственные расходы (поставки и услуги);</w:t>
      </w:r>
    </w:p>
    <w:p w14:paraId="3F0C9651" w14:textId="77777777" w:rsidR="002E172E" w:rsidRPr="00F731FB" w:rsidRDefault="002E172E" w:rsidP="002E172E">
      <w:pPr>
        <w:numPr>
          <w:ilvl w:val="3"/>
          <w:numId w:val="23"/>
        </w:numPr>
        <w:tabs>
          <w:tab w:val="left" w:pos="1134"/>
        </w:tabs>
        <w:ind w:left="0" w:firstLine="709"/>
        <w:jc w:val="both"/>
      </w:pPr>
      <w:r w:rsidRPr="00F731FB">
        <w:t>охрана (услуги);</w:t>
      </w:r>
    </w:p>
    <w:p w14:paraId="60EF648F" w14:textId="77777777" w:rsidR="002E172E" w:rsidRPr="00F731FB" w:rsidRDefault="002E172E" w:rsidP="002E172E">
      <w:pPr>
        <w:numPr>
          <w:ilvl w:val="3"/>
          <w:numId w:val="23"/>
        </w:numPr>
        <w:tabs>
          <w:tab w:val="left" w:pos="1134"/>
        </w:tabs>
        <w:ind w:left="0" w:firstLine="709"/>
        <w:jc w:val="both"/>
      </w:pPr>
      <w:r w:rsidRPr="00F731FB">
        <w:t>консультационные и информационные расходы (поставки и услуги);</w:t>
      </w:r>
    </w:p>
    <w:p w14:paraId="5AF1B88F" w14:textId="77777777" w:rsidR="002E172E" w:rsidRPr="00F731FB" w:rsidRDefault="002E172E" w:rsidP="002E172E">
      <w:pPr>
        <w:numPr>
          <w:ilvl w:val="3"/>
          <w:numId w:val="23"/>
        </w:numPr>
        <w:tabs>
          <w:tab w:val="left" w:pos="1134"/>
        </w:tabs>
        <w:ind w:left="0" w:firstLine="709"/>
        <w:jc w:val="both"/>
      </w:pPr>
      <w:r w:rsidRPr="00F731FB">
        <w:t>аудит и оценка (поставки и услуги);</w:t>
      </w:r>
    </w:p>
    <w:p w14:paraId="06423466" w14:textId="77777777" w:rsidR="002E172E" w:rsidRPr="00F731FB" w:rsidRDefault="002E172E" w:rsidP="002E172E">
      <w:pPr>
        <w:numPr>
          <w:ilvl w:val="3"/>
          <w:numId w:val="23"/>
        </w:numPr>
        <w:tabs>
          <w:tab w:val="left" w:pos="1134"/>
        </w:tabs>
        <w:ind w:left="0" w:firstLine="709"/>
        <w:jc w:val="both"/>
      </w:pPr>
      <w:r w:rsidRPr="00F731FB">
        <w:t>юридические услуги (поставки и услуги);</w:t>
      </w:r>
    </w:p>
    <w:p w14:paraId="34E0D67E" w14:textId="77777777" w:rsidR="002E172E" w:rsidRPr="00F731FB" w:rsidRDefault="002E172E" w:rsidP="002E172E">
      <w:pPr>
        <w:numPr>
          <w:ilvl w:val="3"/>
          <w:numId w:val="23"/>
        </w:numPr>
        <w:tabs>
          <w:tab w:val="left" w:pos="1134"/>
        </w:tabs>
        <w:ind w:left="0" w:firstLine="709"/>
        <w:jc w:val="both"/>
      </w:pPr>
      <w:r w:rsidRPr="00F731FB">
        <w:t>корпоративное управление (поставки и услуги);</w:t>
      </w:r>
    </w:p>
    <w:p w14:paraId="30916469" w14:textId="77777777" w:rsidR="002E172E" w:rsidRPr="00F731FB" w:rsidRDefault="002E172E" w:rsidP="002E172E">
      <w:pPr>
        <w:numPr>
          <w:ilvl w:val="3"/>
          <w:numId w:val="23"/>
        </w:numPr>
        <w:tabs>
          <w:tab w:val="left" w:pos="1134"/>
        </w:tabs>
        <w:ind w:left="0" w:firstLine="709"/>
        <w:jc w:val="both"/>
      </w:pPr>
      <w:r w:rsidRPr="00F731FB">
        <w:t>расходы на персонал (поставки и услуги);</w:t>
      </w:r>
    </w:p>
    <w:p w14:paraId="54C5D24E" w14:textId="77777777" w:rsidR="002E172E" w:rsidRPr="00F731FB" w:rsidRDefault="002E172E" w:rsidP="002E172E">
      <w:pPr>
        <w:numPr>
          <w:ilvl w:val="3"/>
          <w:numId w:val="23"/>
        </w:numPr>
        <w:tabs>
          <w:tab w:val="left" w:pos="1134"/>
        </w:tabs>
        <w:ind w:left="0" w:firstLine="709"/>
        <w:jc w:val="both"/>
      </w:pPr>
      <w:r w:rsidRPr="00F731FB">
        <w:t>реклама и маркетинг (поставки и услуги).</w:t>
      </w:r>
    </w:p>
    <w:p w14:paraId="4421E316" w14:textId="77777777" w:rsidR="002E172E" w:rsidRDefault="002E172E" w:rsidP="002E172E">
      <w:pPr>
        <w:numPr>
          <w:ilvl w:val="1"/>
          <w:numId w:val="16"/>
        </w:numPr>
        <w:tabs>
          <w:tab w:val="left" w:pos="1134"/>
        </w:tabs>
        <w:ind w:left="0" w:firstLine="709"/>
        <w:jc w:val="both"/>
        <w:rPr>
          <w:bCs/>
        </w:rPr>
      </w:pPr>
      <w:r w:rsidRPr="00F731FB">
        <w:rPr>
          <w:bCs/>
        </w:rPr>
        <w:t xml:space="preserve">При отсутствии данных бухгалтерской отчетности </w:t>
      </w:r>
      <w:r w:rsidRPr="00F731FB">
        <w:t xml:space="preserve">(в случае если предоставление документа не противоречит действующему Законодательству) </w:t>
      </w:r>
      <w:r w:rsidRPr="00F731FB">
        <w:rPr>
          <w:bCs/>
        </w:rPr>
        <w:t xml:space="preserve">в рамках проведения финансово-экономической экспертизы на оценочной стадии, </w:t>
      </w:r>
      <w:r>
        <w:rPr>
          <w:bCs/>
        </w:rPr>
        <w:t>участнику</w:t>
      </w:r>
      <w:r w:rsidRPr="003D53D2">
        <w:rPr>
          <w:bCs/>
        </w:rPr>
        <w:t xml:space="preserve">, </w:t>
      </w:r>
      <w:r w:rsidRPr="00E6571D">
        <w:rPr>
          <w:bCs/>
        </w:rPr>
        <w:t>применяющ</w:t>
      </w:r>
      <w:r>
        <w:rPr>
          <w:bCs/>
        </w:rPr>
        <w:t>ему</w:t>
      </w:r>
      <w:r w:rsidRPr="00E6571D">
        <w:rPr>
          <w:bCs/>
        </w:rPr>
        <w:t xml:space="preserve"> УСН,</w:t>
      </w:r>
      <w:r w:rsidRPr="003D53D2">
        <w:rPr>
          <w:bCs/>
        </w:rPr>
        <w:t xml:space="preserve"> или индивидуальному предпринимателю</w:t>
      </w:r>
      <w:r>
        <w:rPr>
          <w:bCs/>
        </w:rPr>
        <w:t xml:space="preserve"> (при отсутствии любого из следующих документов: </w:t>
      </w:r>
      <w:r>
        <w:t>н</w:t>
      </w:r>
      <w:r w:rsidRPr="003D53D2">
        <w:t>алогов</w:t>
      </w:r>
      <w:r>
        <w:t>ых</w:t>
      </w:r>
      <w:r w:rsidRPr="003D53D2">
        <w:t xml:space="preserve"> деклараци</w:t>
      </w:r>
      <w:r>
        <w:t>й, выписки из БКИ</w:t>
      </w:r>
      <w:r>
        <w:rPr>
          <w:bCs/>
        </w:rPr>
        <w:t>)</w:t>
      </w:r>
      <w:r w:rsidRPr="003D53D2">
        <w:rPr>
          <w:bCs/>
        </w:rPr>
        <w:t xml:space="preserve"> не может быть присвоена оценка выше 1 (минимально допустимый уровень).</w:t>
      </w:r>
    </w:p>
    <w:p w14:paraId="63119A48" w14:textId="77777777" w:rsidR="002E172E" w:rsidRDefault="002E172E" w:rsidP="002E172E">
      <w:pPr>
        <w:spacing w:after="200" w:line="276" w:lineRule="auto"/>
        <w:rPr>
          <w:bCs/>
        </w:rPr>
      </w:pPr>
      <w:r>
        <w:rPr>
          <w:bCs/>
        </w:rPr>
        <w:br w:type="page"/>
      </w:r>
    </w:p>
    <w:p w14:paraId="35F4FBB6" w14:textId="4EFC89E0" w:rsidR="00D136E8" w:rsidRPr="00E24660" w:rsidRDefault="00D136E8" w:rsidP="00D136E8">
      <w:pPr>
        <w:jc w:val="right"/>
        <w:rPr>
          <w:rStyle w:val="af2"/>
          <w:bCs/>
          <w:i w:val="0"/>
          <w:iCs w:val="0"/>
        </w:rPr>
      </w:pPr>
      <w:bookmarkStart w:id="48" w:name="_Toc69741728"/>
      <w:bookmarkStart w:id="49" w:name="_Toc69744033"/>
      <w:bookmarkStart w:id="50" w:name="_Toc69741729"/>
      <w:bookmarkStart w:id="51" w:name="_Toc69744034"/>
      <w:bookmarkStart w:id="52" w:name="_Toc69741730"/>
      <w:bookmarkStart w:id="53" w:name="_Toc69744035"/>
      <w:bookmarkStart w:id="54" w:name="_Toc322961191"/>
      <w:bookmarkStart w:id="55" w:name="_Toc326066026"/>
      <w:bookmarkStart w:id="56" w:name="_Toc326066296"/>
      <w:bookmarkEnd w:id="48"/>
      <w:bookmarkEnd w:id="49"/>
      <w:bookmarkEnd w:id="50"/>
      <w:bookmarkEnd w:id="51"/>
      <w:bookmarkEnd w:id="52"/>
      <w:bookmarkEnd w:id="53"/>
      <w:r w:rsidRPr="00E24660">
        <w:rPr>
          <w:rStyle w:val="af2"/>
          <w:bCs/>
          <w:i w:val="0"/>
          <w:iCs w:val="0"/>
        </w:rPr>
        <w:t xml:space="preserve">Приложение </w:t>
      </w:r>
      <w:r>
        <w:rPr>
          <w:rStyle w:val="af2"/>
          <w:bCs/>
          <w:i w:val="0"/>
          <w:iCs w:val="0"/>
        </w:rPr>
        <w:t>3</w:t>
      </w:r>
      <w:r w:rsidRPr="00E24660">
        <w:rPr>
          <w:rStyle w:val="af2"/>
          <w:bCs/>
          <w:i w:val="0"/>
          <w:iCs w:val="0"/>
        </w:rPr>
        <w:t xml:space="preserve"> </w:t>
      </w:r>
    </w:p>
    <w:p w14:paraId="1D424218" w14:textId="7C382461" w:rsidR="00D136E8" w:rsidRPr="00D136E8" w:rsidRDefault="00D136E8" w:rsidP="00B1012B">
      <w:pPr>
        <w:jc w:val="right"/>
        <w:rPr>
          <w:bCs/>
        </w:rPr>
      </w:pPr>
      <w:r w:rsidRPr="00E24660">
        <w:rPr>
          <w:rStyle w:val="af2"/>
          <w:bCs/>
          <w:i w:val="0"/>
          <w:iCs w:val="0"/>
        </w:rPr>
        <w:t>к Методике МТ-065-4</w:t>
      </w:r>
    </w:p>
    <w:p w14:paraId="0C2243B3" w14:textId="033F3389" w:rsidR="0022631D" w:rsidRPr="002C5B24" w:rsidRDefault="00BF662A" w:rsidP="00B1012B">
      <w:pPr>
        <w:jc w:val="both"/>
      </w:pPr>
      <w:bookmarkStart w:id="57" w:name="_Toc322961199"/>
      <w:bookmarkStart w:id="58" w:name="_Toc326066034"/>
      <w:bookmarkStart w:id="59" w:name="_Toc326066304"/>
      <w:bookmarkStart w:id="60" w:name="_Toc326067326"/>
      <w:bookmarkStart w:id="61" w:name="_Toc516132536"/>
      <w:bookmarkStart w:id="62" w:name="_Toc107247786"/>
      <w:bookmarkEnd w:id="54"/>
      <w:bookmarkEnd w:id="55"/>
      <w:bookmarkEnd w:id="56"/>
      <w:r w:rsidRPr="003D53D2">
        <w:rPr>
          <w:rStyle w:val="10"/>
        </w:rPr>
        <w:t xml:space="preserve">Приложение </w:t>
      </w:r>
      <w:r w:rsidR="00C0382A">
        <w:rPr>
          <w:rStyle w:val="10"/>
        </w:rPr>
        <w:t>3</w:t>
      </w:r>
      <w:r w:rsidR="00C0382A" w:rsidRPr="003D53D2">
        <w:rPr>
          <w:rStyle w:val="10"/>
        </w:rPr>
        <w:t xml:space="preserve"> </w:t>
      </w:r>
      <w:r w:rsidRPr="003D53D2">
        <w:rPr>
          <w:rStyle w:val="10"/>
        </w:rPr>
        <w:t>Ф</w:t>
      </w:r>
      <w:bookmarkEnd w:id="57"/>
      <w:r w:rsidRPr="003D53D2">
        <w:rPr>
          <w:rStyle w:val="10"/>
        </w:rPr>
        <w:t>ормат заключения</w:t>
      </w:r>
      <w:bookmarkEnd w:id="58"/>
      <w:bookmarkEnd w:id="59"/>
      <w:bookmarkEnd w:id="60"/>
      <w:r w:rsidRPr="003D53D2">
        <w:rPr>
          <w:rStyle w:val="10"/>
        </w:rPr>
        <w:t xml:space="preserve"> по направлению финансово-экономической экспертизы с использованием шаблона «Финэкспертиза.</w:t>
      </w:r>
      <w:r w:rsidRPr="003D53D2">
        <w:rPr>
          <w:rStyle w:val="10"/>
          <w:lang w:val="en-US"/>
        </w:rPr>
        <w:t>xls</w:t>
      </w:r>
      <w:r w:rsidRPr="003D53D2">
        <w:rPr>
          <w:rStyle w:val="10"/>
        </w:rPr>
        <w:t>»</w:t>
      </w:r>
      <w:bookmarkEnd w:id="61"/>
      <w:bookmarkEnd w:id="62"/>
      <w:r w:rsidRPr="003D53D2">
        <w:rPr>
          <w:rStyle w:val="af2"/>
          <w:i w:val="0"/>
          <w:iCs w:val="0"/>
        </w:rPr>
        <w:t xml:space="preserve"> </w:t>
      </w:r>
    </w:p>
    <w:p w14:paraId="23440C26" w14:textId="37F8936B" w:rsidR="00BF662A" w:rsidRPr="003D53D2" w:rsidRDefault="00C52066" w:rsidP="00C242C7">
      <w:pPr>
        <w:rPr>
          <w:rStyle w:val="af2"/>
        </w:rPr>
      </w:pPr>
      <w:bookmarkStart w:id="63" w:name="_Toc106268975"/>
      <w:bookmarkStart w:id="64" w:name="_Toc106269069"/>
      <w:bookmarkStart w:id="65" w:name="_Toc107247787"/>
      <w:r w:rsidRPr="00C52066">
        <w:rPr>
          <w:rStyle w:val="10"/>
          <w:b w:val="0"/>
          <w:noProof/>
        </w:rPr>
        <w:drawing>
          <wp:inline distT="0" distB="0" distL="0" distR="0" wp14:anchorId="6F147383" wp14:editId="31B79DBA">
            <wp:extent cx="6213475" cy="79343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19132" cy="7941549"/>
                    </a:xfrm>
                    <a:prstGeom prst="rect">
                      <a:avLst/>
                    </a:prstGeom>
                    <a:noFill/>
                    <a:ln>
                      <a:noFill/>
                    </a:ln>
                  </pic:spPr>
                </pic:pic>
              </a:graphicData>
            </a:graphic>
          </wp:inline>
        </w:drawing>
      </w:r>
      <w:bookmarkEnd w:id="63"/>
      <w:bookmarkEnd w:id="64"/>
      <w:bookmarkEnd w:id="65"/>
    </w:p>
    <w:p w14:paraId="23440C27" w14:textId="1604284A" w:rsidR="00BF662A" w:rsidRPr="003D53D2" w:rsidRDefault="00C52066" w:rsidP="002C5B24">
      <w:pPr>
        <w:tabs>
          <w:tab w:val="left" w:pos="8789"/>
        </w:tabs>
        <w:rPr>
          <w:rStyle w:val="af2"/>
        </w:rPr>
      </w:pPr>
      <w:r w:rsidRPr="00C52066">
        <w:rPr>
          <w:rStyle w:val="af2"/>
          <w:noProof/>
        </w:rPr>
        <w:drawing>
          <wp:inline distT="0" distB="0" distL="0" distR="0" wp14:anchorId="188D99E0" wp14:editId="7FB4A991">
            <wp:extent cx="6390005" cy="6706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90005" cy="6706235"/>
                    </a:xfrm>
                    <a:prstGeom prst="rect">
                      <a:avLst/>
                    </a:prstGeom>
                    <a:noFill/>
                    <a:ln>
                      <a:noFill/>
                    </a:ln>
                  </pic:spPr>
                </pic:pic>
              </a:graphicData>
            </a:graphic>
          </wp:inline>
        </w:drawing>
      </w:r>
      <w:r w:rsidRPr="00C52066" w:rsidDel="00C52066">
        <w:rPr>
          <w:rStyle w:val="af2"/>
        </w:rPr>
        <w:t xml:space="preserve"> </w:t>
      </w:r>
    </w:p>
    <w:p w14:paraId="23440C2B" w14:textId="77777777" w:rsidR="008B7A15" w:rsidRDefault="008B7A15">
      <w:pPr>
        <w:rPr>
          <w:rStyle w:val="af2"/>
        </w:rPr>
      </w:pPr>
    </w:p>
    <w:p w14:paraId="23440C2C" w14:textId="7E0B8468" w:rsidR="00C52066" w:rsidRDefault="00C52066" w:rsidP="00C242C7">
      <w:pPr>
        <w:rPr>
          <w:rStyle w:val="af2"/>
        </w:rPr>
      </w:pPr>
    </w:p>
    <w:p w14:paraId="1AE39706" w14:textId="77777777" w:rsidR="00C52066" w:rsidRDefault="00C52066">
      <w:pPr>
        <w:spacing w:after="200" w:line="276" w:lineRule="auto"/>
        <w:rPr>
          <w:rStyle w:val="af2"/>
        </w:rPr>
      </w:pPr>
      <w:r>
        <w:rPr>
          <w:rStyle w:val="af2"/>
        </w:rPr>
        <w:br w:type="page"/>
      </w:r>
    </w:p>
    <w:p w14:paraId="752F0973" w14:textId="089B4F72" w:rsidR="00D136E8" w:rsidRPr="00E24660" w:rsidRDefault="00D136E8" w:rsidP="00D136E8">
      <w:pPr>
        <w:jc w:val="right"/>
        <w:rPr>
          <w:rStyle w:val="af2"/>
          <w:bCs/>
          <w:i w:val="0"/>
          <w:iCs w:val="0"/>
        </w:rPr>
      </w:pPr>
      <w:bookmarkStart w:id="66" w:name="_Toc107247788"/>
      <w:r w:rsidRPr="00E24660">
        <w:rPr>
          <w:rStyle w:val="af2"/>
          <w:bCs/>
          <w:i w:val="0"/>
          <w:iCs w:val="0"/>
        </w:rPr>
        <w:t xml:space="preserve">Приложение </w:t>
      </w:r>
      <w:r>
        <w:rPr>
          <w:rStyle w:val="af2"/>
          <w:bCs/>
          <w:i w:val="0"/>
          <w:iCs w:val="0"/>
        </w:rPr>
        <w:t>4</w:t>
      </w:r>
      <w:r w:rsidRPr="00E24660">
        <w:rPr>
          <w:rStyle w:val="af2"/>
          <w:bCs/>
          <w:i w:val="0"/>
          <w:iCs w:val="0"/>
        </w:rPr>
        <w:t xml:space="preserve"> </w:t>
      </w:r>
    </w:p>
    <w:p w14:paraId="0ACC7D39" w14:textId="3DCA620F" w:rsidR="00D136E8" w:rsidRDefault="00D136E8" w:rsidP="00B1012B">
      <w:pPr>
        <w:jc w:val="right"/>
        <w:rPr>
          <w:rStyle w:val="10"/>
          <w:bCs/>
        </w:rPr>
      </w:pPr>
      <w:r w:rsidRPr="00E24660">
        <w:rPr>
          <w:rStyle w:val="af2"/>
          <w:bCs/>
          <w:i w:val="0"/>
          <w:iCs w:val="0"/>
        </w:rPr>
        <w:t>к Методике МТ-065-4</w:t>
      </w:r>
    </w:p>
    <w:p w14:paraId="2174E3B4" w14:textId="7E71E361" w:rsidR="003E4505" w:rsidRPr="002C5B24" w:rsidRDefault="00C52066" w:rsidP="002C5B24">
      <w:pPr>
        <w:pStyle w:val="1"/>
        <w:numPr>
          <w:ilvl w:val="0"/>
          <w:numId w:val="0"/>
        </w:numPr>
        <w:rPr>
          <w:rStyle w:val="10"/>
          <w:b/>
        </w:rPr>
      </w:pPr>
      <w:r w:rsidRPr="00951771">
        <w:rPr>
          <w:rStyle w:val="10"/>
          <w:b/>
          <w:bCs/>
        </w:rPr>
        <w:t xml:space="preserve">Приложение 4 </w:t>
      </w:r>
      <w:r w:rsidRPr="002C5B24">
        <w:rPr>
          <w:rStyle w:val="10"/>
          <w:b/>
        </w:rPr>
        <w:t>Примерный формат выписок из ЕГРН (</w:t>
      </w:r>
      <w:r w:rsidR="00B54553">
        <w:rPr>
          <w:rStyle w:val="10"/>
          <w:b/>
        </w:rPr>
        <w:t>об основных характеристиках и зарегистрированных правах на объект недвижимости, об объекте недвижимости</w:t>
      </w:r>
      <w:r w:rsidRPr="002C5B24">
        <w:rPr>
          <w:rStyle w:val="10"/>
          <w:b/>
        </w:rPr>
        <w:t>) и выписки из БКИ</w:t>
      </w:r>
      <w:bookmarkEnd w:id="66"/>
      <w:r w:rsidRPr="002C5B24">
        <w:rPr>
          <w:rStyle w:val="10"/>
          <w:b/>
        </w:rPr>
        <w:t xml:space="preserve"> </w:t>
      </w:r>
    </w:p>
    <w:p w14:paraId="1C7E3D00" w14:textId="77777777" w:rsidR="003E4505" w:rsidRDefault="003E4505" w:rsidP="00C52066">
      <w:pPr>
        <w:jc w:val="both"/>
        <w:rPr>
          <w:b/>
        </w:rPr>
      </w:pPr>
    </w:p>
    <w:p w14:paraId="716E7513" w14:textId="500CE4E3" w:rsidR="00C52066" w:rsidRPr="002C5B24" w:rsidRDefault="00243FDB" w:rsidP="002C5B24">
      <w:pPr>
        <w:ind w:firstLine="709"/>
        <w:jc w:val="both"/>
        <w:rPr>
          <w:rFonts w:eastAsia="Calibri"/>
          <w:lang w:eastAsia="en-US"/>
        </w:rPr>
      </w:pPr>
      <w:r w:rsidRPr="002C5B24">
        <w:rPr>
          <w:rFonts w:eastAsia="Calibri"/>
          <w:lang w:eastAsia="en-US"/>
        </w:rPr>
        <w:t>Красными рамками</w:t>
      </w:r>
      <w:r w:rsidR="00C07D13">
        <w:rPr>
          <w:rFonts w:eastAsia="Calibri"/>
          <w:lang w:eastAsia="en-US"/>
        </w:rPr>
        <w:t xml:space="preserve"> на примерах ниже</w:t>
      </w:r>
      <w:r w:rsidRPr="002C5B24">
        <w:rPr>
          <w:rFonts w:eastAsia="Calibri"/>
          <w:lang w:eastAsia="en-US"/>
        </w:rPr>
        <w:t xml:space="preserve"> выделены</w:t>
      </w:r>
      <w:r w:rsidR="00C52066" w:rsidRPr="002C5B24">
        <w:rPr>
          <w:rFonts w:eastAsia="Calibri"/>
          <w:lang w:eastAsia="en-US"/>
        </w:rPr>
        <w:t xml:space="preserve"> используемы</w:t>
      </w:r>
      <w:r w:rsidRPr="002C5B24">
        <w:rPr>
          <w:rFonts w:eastAsia="Calibri"/>
          <w:lang w:eastAsia="en-US"/>
        </w:rPr>
        <w:t>е при оценке</w:t>
      </w:r>
      <w:r w:rsidR="00C52066" w:rsidRPr="002C5B24">
        <w:rPr>
          <w:rFonts w:eastAsia="Calibri"/>
          <w:lang w:eastAsia="en-US"/>
        </w:rPr>
        <w:t xml:space="preserve"> данны</w:t>
      </w:r>
      <w:r w:rsidRPr="002C5B24">
        <w:rPr>
          <w:rFonts w:eastAsia="Calibri"/>
          <w:lang w:eastAsia="en-US"/>
        </w:rPr>
        <w:t>е.</w:t>
      </w:r>
    </w:p>
    <w:p w14:paraId="0EE26A0B" w14:textId="3EF64258" w:rsidR="00243FDB" w:rsidRDefault="00243FDB" w:rsidP="002C5B24">
      <w:pPr>
        <w:ind w:firstLine="709"/>
        <w:jc w:val="both"/>
      </w:pPr>
      <w:r w:rsidRPr="002C5B24">
        <w:rPr>
          <w:rFonts w:eastAsia="Calibri"/>
          <w:lang w:eastAsia="en-US"/>
        </w:rPr>
        <w:t xml:space="preserve">Синими рамками </w:t>
      </w:r>
      <w:r w:rsidR="00C07D13">
        <w:rPr>
          <w:rFonts w:eastAsia="Calibri"/>
          <w:lang w:eastAsia="en-US"/>
        </w:rPr>
        <w:t>на примерах ниже</w:t>
      </w:r>
      <w:r w:rsidR="00C07D13" w:rsidRPr="00C07D13">
        <w:rPr>
          <w:rFonts w:eastAsia="Calibri"/>
          <w:lang w:eastAsia="en-US"/>
        </w:rPr>
        <w:t xml:space="preserve"> </w:t>
      </w:r>
      <w:r w:rsidRPr="002C5B24">
        <w:rPr>
          <w:rFonts w:eastAsia="Calibri"/>
          <w:lang w:eastAsia="en-US"/>
        </w:rPr>
        <w:t>выделены проверяемые при использовании документов данные.</w:t>
      </w:r>
    </w:p>
    <w:p w14:paraId="1DAFE9C8" w14:textId="74193387" w:rsidR="00243FDB" w:rsidRDefault="00243FDB" w:rsidP="00C52066">
      <w:pPr>
        <w:jc w:val="both"/>
      </w:pPr>
    </w:p>
    <w:p w14:paraId="4952EEE5" w14:textId="77777777" w:rsidR="00327688" w:rsidRDefault="00327688" w:rsidP="00327688">
      <w:pPr>
        <w:ind w:firstLine="709"/>
        <w:jc w:val="both"/>
        <w:rPr>
          <w:b/>
          <w:bCs/>
        </w:rPr>
      </w:pPr>
      <w:r w:rsidRPr="00113E03">
        <w:rPr>
          <w:b/>
          <w:bCs/>
        </w:rPr>
        <w:t>Выписка из БКИ:</w:t>
      </w:r>
    </w:p>
    <w:p w14:paraId="647B86E3" w14:textId="77777777" w:rsidR="00327688" w:rsidRDefault="00327688" w:rsidP="006843DF">
      <w:pPr>
        <w:ind w:firstLine="709"/>
        <w:jc w:val="both"/>
        <w:rPr>
          <w:b/>
          <w:bCs/>
        </w:rPr>
      </w:pPr>
    </w:p>
    <w:p w14:paraId="06D4DB4C" w14:textId="43D66B44" w:rsidR="00327688" w:rsidRDefault="00B54553" w:rsidP="002C5B24">
      <w:pPr>
        <w:ind w:hanging="426"/>
        <w:jc w:val="both"/>
        <w:rPr>
          <w:b/>
          <w:bCs/>
        </w:rPr>
      </w:pPr>
      <w:r>
        <w:rPr>
          <w:i/>
          <w:iCs/>
          <w:noProof/>
        </w:rPr>
        <mc:AlternateContent>
          <mc:Choice Requires="wps">
            <w:drawing>
              <wp:anchor distT="0" distB="0" distL="114300" distR="114300" simplePos="0" relativeHeight="251671552" behindDoc="0" locked="0" layoutInCell="1" allowOverlap="1" wp14:anchorId="5609D764" wp14:editId="6F8D41FE">
                <wp:simplePos x="0" y="0"/>
                <wp:positionH relativeFrom="column">
                  <wp:posOffset>4850765</wp:posOffset>
                </wp:positionH>
                <wp:positionV relativeFrom="paragraph">
                  <wp:posOffset>405765</wp:posOffset>
                </wp:positionV>
                <wp:extent cx="1100666" cy="211667"/>
                <wp:effectExtent l="0" t="0" r="23495" b="17145"/>
                <wp:wrapNone/>
                <wp:docPr id="20" name="Прямоугольник 20"/>
                <wp:cNvGraphicFramePr/>
                <a:graphic xmlns:a="http://schemas.openxmlformats.org/drawingml/2006/main">
                  <a:graphicData uri="http://schemas.microsoft.com/office/word/2010/wordprocessingShape">
                    <wps:wsp>
                      <wps:cNvSpPr/>
                      <wps:spPr>
                        <a:xfrm>
                          <a:off x="0" y="0"/>
                          <a:ext cx="1100666" cy="2116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099A693" id="Прямоугольник 20" o:spid="_x0000_s1026" style="position:absolute;margin-left:381.95pt;margin-top:31.95pt;width:86.65pt;height:16.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" filled="f" strokecolor="#1f497d [3215]" strokeweight="2pt"/>
            </w:pict>
          </mc:Fallback>
        </mc:AlternateContent>
      </w:r>
      <w:r>
        <w:rPr>
          <w:i/>
          <w:iCs/>
          <w:noProof/>
        </w:rPr>
        <mc:AlternateContent>
          <mc:Choice Requires="wps">
            <w:drawing>
              <wp:anchor distT="0" distB="0" distL="114300" distR="114300" simplePos="0" relativeHeight="251667456" behindDoc="0" locked="0" layoutInCell="1" allowOverlap="1" wp14:anchorId="61F72B0F" wp14:editId="0A4EE823">
                <wp:simplePos x="0" y="0"/>
                <wp:positionH relativeFrom="column">
                  <wp:posOffset>549910</wp:posOffset>
                </wp:positionH>
                <wp:positionV relativeFrom="paragraph">
                  <wp:posOffset>839470</wp:posOffset>
                </wp:positionV>
                <wp:extent cx="1100666" cy="177800"/>
                <wp:effectExtent l="0" t="0" r="23495" b="12700"/>
                <wp:wrapNone/>
                <wp:docPr id="18" name="Прямоугольник 18"/>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562F0D7" id="Прямоугольник 18" o:spid="_x0000_s1026" style="position:absolute;margin-left:43.3pt;margin-top:66.1pt;width:86.65pt;height:1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" filled="f" strokecolor="#1f497d [3215]" strokeweight="2pt"/>
            </w:pict>
          </mc:Fallback>
        </mc:AlternateContent>
      </w:r>
      <w:r w:rsidR="00D136E8">
        <w:rPr>
          <w:i/>
          <w:iCs/>
          <w:noProof/>
        </w:rPr>
        <mc:AlternateContent>
          <mc:Choice Requires="wps">
            <w:drawing>
              <wp:anchor distT="0" distB="0" distL="114300" distR="114300" simplePos="0" relativeHeight="251669504" behindDoc="0" locked="0" layoutInCell="1" allowOverlap="1" wp14:anchorId="3ED24DBC" wp14:editId="376EFE20">
                <wp:simplePos x="0" y="0"/>
                <wp:positionH relativeFrom="column">
                  <wp:posOffset>3868420</wp:posOffset>
                </wp:positionH>
                <wp:positionV relativeFrom="paragraph">
                  <wp:posOffset>1477010</wp:posOffset>
                </wp:positionV>
                <wp:extent cx="1083734" cy="508000"/>
                <wp:effectExtent l="0" t="0" r="21590" b="25400"/>
                <wp:wrapNone/>
                <wp:docPr id="19" name="Прямоугольник 19"/>
                <wp:cNvGraphicFramePr/>
                <a:graphic xmlns:a="http://schemas.openxmlformats.org/drawingml/2006/main">
                  <a:graphicData uri="http://schemas.microsoft.com/office/word/2010/wordprocessingShape">
                    <wps:wsp>
                      <wps:cNvSpPr/>
                      <wps:spPr>
                        <a:xfrm>
                          <a:off x="0" y="0"/>
                          <a:ext cx="1083734" cy="5080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F0D38C7" id="Прямоугольник 19" o:spid="_x0000_s1026" style="position:absolute;margin-left:304.6pt;margin-top:116.3pt;width:85.35pt;height:4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" filled="f" strokecolor="red" strokeweight="2pt"/>
            </w:pict>
          </mc:Fallback>
        </mc:AlternateContent>
      </w:r>
      <w:r w:rsidR="00327688" w:rsidRPr="00327688">
        <w:rPr>
          <w:b/>
          <w:bCs/>
          <w:noProof/>
        </w:rPr>
        <w:drawing>
          <wp:inline distT="0" distB="0" distL="0" distR="0" wp14:anchorId="021D5885" wp14:editId="512D1BD8">
            <wp:extent cx="6823075" cy="3289300"/>
            <wp:effectExtent l="0" t="0" r="0" b="63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840429" cy="3297666"/>
                    </a:xfrm>
                    <a:prstGeom prst="rect">
                      <a:avLst/>
                    </a:prstGeom>
                  </pic:spPr>
                </pic:pic>
              </a:graphicData>
            </a:graphic>
          </wp:inline>
        </w:drawing>
      </w:r>
    </w:p>
    <w:p w14:paraId="609E22F3" w14:textId="77777777" w:rsidR="008267D8" w:rsidRDefault="008267D8" w:rsidP="008267D8">
      <w:pPr>
        <w:ind w:firstLine="709"/>
        <w:jc w:val="both"/>
        <w:rPr>
          <w:b/>
          <w:bCs/>
        </w:rPr>
      </w:pPr>
      <w:r w:rsidRPr="00113E03">
        <w:rPr>
          <w:b/>
          <w:bCs/>
        </w:rPr>
        <w:t>Выписки из ЕГРН:</w:t>
      </w:r>
    </w:p>
    <w:p w14:paraId="63C69854" w14:textId="77777777" w:rsidR="00B54553" w:rsidRPr="00113E03" w:rsidRDefault="00B54553" w:rsidP="00B54553">
      <w:pPr>
        <w:pStyle w:val="aa"/>
        <w:numPr>
          <w:ilvl w:val="0"/>
          <w:numId w:val="44"/>
        </w:numPr>
        <w:rPr>
          <w:i/>
          <w:iCs/>
        </w:rPr>
      </w:pPr>
      <w:r>
        <w:rPr>
          <w:b/>
        </w:rPr>
        <w:t xml:space="preserve">Сведения </w:t>
      </w:r>
      <w:r w:rsidRPr="00113E03">
        <w:rPr>
          <w:b/>
        </w:rPr>
        <w:t>о зарегистрированных правах</w:t>
      </w:r>
      <w:r>
        <w:rPr>
          <w:b/>
        </w:rPr>
        <w:t>, ограничениях прав и обременениях объекта недвижимости</w:t>
      </w:r>
    </w:p>
    <w:p w14:paraId="4E2A4620" w14:textId="77777777" w:rsidR="00327688" w:rsidRDefault="00327688" w:rsidP="006843DF">
      <w:pPr>
        <w:ind w:firstLine="709"/>
        <w:jc w:val="both"/>
        <w:rPr>
          <w:b/>
          <w:bCs/>
        </w:rPr>
      </w:pPr>
    </w:p>
    <w:p w14:paraId="787711D7" w14:textId="497A1BB8" w:rsidR="00327688" w:rsidRDefault="00B54553" w:rsidP="002C5B24">
      <w:pPr>
        <w:jc w:val="both"/>
        <w:rPr>
          <w:b/>
          <w:bCs/>
        </w:rPr>
      </w:pPr>
      <w:r>
        <w:rPr>
          <w:i/>
          <w:iCs/>
          <w:noProof/>
        </w:rPr>
        <mc:AlternateContent>
          <mc:Choice Requires="wps">
            <w:drawing>
              <wp:anchor distT="0" distB="0" distL="114300" distR="114300" simplePos="0" relativeHeight="251677696" behindDoc="0" locked="0" layoutInCell="1" allowOverlap="1" wp14:anchorId="1C77F036" wp14:editId="1D56C7E9">
                <wp:simplePos x="0" y="0"/>
                <wp:positionH relativeFrom="column">
                  <wp:posOffset>3455035</wp:posOffset>
                </wp:positionH>
                <wp:positionV relativeFrom="paragraph">
                  <wp:posOffset>890270</wp:posOffset>
                </wp:positionV>
                <wp:extent cx="1100666" cy="177800"/>
                <wp:effectExtent l="0" t="0" r="23495" b="12700"/>
                <wp:wrapNone/>
                <wp:docPr id="24" name="Прямоугольник 2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C70F017" id="Прямоугольник 24" o:spid="_x0000_s1026" style="position:absolute;margin-left:272.05pt;margin-top:70.1pt;width:86.65pt;height:1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" filled="f" strokecolor="#1f497d [3215]" strokeweight="2pt"/>
            </w:pict>
          </mc:Fallback>
        </mc:AlternateContent>
      </w:r>
      <w:r>
        <w:rPr>
          <w:i/>
          <w:iCs/>
          <w:noProof/>
        </w:rPr>
        <mc:AlternateContent>
          <mc:Choice Requires="wps">
            <w:drawing>
              <wp:anchor distT="0" distB="0" distL="114300" distR="114300" simplePos="0" relativeHeight="251679744" behindDoc="0" locked="0" layoutInCell="1" allowOverlap="1" wp14:anchorId="5D93CFB1" wp14:editId="1F4E6153">
                <wp:simplePos x="0" y="0"/>
                <wp:positionH relativeFrom="column">
                  <wp:posOffset>3340735</wp:posOffset>
                </wp:positionH>
                <wp:positionV relativeFrom="paragraph">
                  <wp:posOffset>1061085</wp:posOffset>
                </wp:positionV>
                <wp:extent cx="1447800" cy="186267"/>
                <wp:effectExtent l="0" t="0" r="19050" b="23495"/>
                <wp:wrapNone/>
                <wp:docPr id="25" name="Прямоугольник 25"/>
                <wp:cNvGraphicFramePr/>
                <a:graphic xmlns:a="http://schemas.openxmlformats.org/drawingml/2006/main">
                  <a:graphicData uri="http://schemas.microsoft.com/office/word/2010/wordprocessingShape">
                    <wps:wsp>
                      <wps:cNvSpPr/>
                      <wps:spPr>
                        <a:xfrm>
                          <a:off x="0" y="0"/>
                          <a:ext cx="1447800" cy="1862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FFD7EDC" id="Прямоугольник 25" o:spid="_x0000_s1026" style="position:absolute;margin-left:263.05pt;margin-top:83.55pt;width:114pt;height:14.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" filled="f" strokecolor="#1f497d [3215]" strokeweight="2pt"/>
            </w:pict>
          </mc:Fallback>
        </mc:AlternateContent>
      </w:r>
      <w:r>
        <w:rPr>
          <w:i/>
          <w:iCs/>
          <w:noProof/>
        </w:rPr>
        <mc:AlternateContent>
          <mc:Choice Requires="wps">
            <w:drawing>
              <wp:anchor distT="0" distB="0" distL="114300" distR="114300" simplePos="0" relativeHeight="251681792" behindDoc="0" locked="0" layoutInCell="1" allowOverlap="1" wp14:anchorId="6EC87FAE" wp14:editId="29ED6947">
                <wp:simplePos x="0" y="0"/>
                <wp:positionH relativeFrom="column">
                  <wp:posOffset>80645</wp:posOffset>
                </wp:positionH>
                <wp:positionV relativeFrom="paragraph">
                  <wp:posOffset>769620</wp:posOffset>
                </wp:positionV>
                <wp:extent cx="618067" cy="169333"/>
                <wp:effectExtent l="0" t="0" r="10795" b="21590"/>
                <wp:wrapNone/>
                <wp:docPr id="26" name="Прямоугольник 26"/>
                <wp:cNvGraphicFramePr/>
                <a:graphic xmlns:a="http://schemas.openxmlformats.org/drawingml/2006/main">
                  <a:graphicData uri="http://schemas.microsoft.com/office/word/2010/wordprocessingShape">
                    <wps:wsp>
                      <wps:cNvSpPr/>
                      <wps:spPr>
                        <a:xfrm>
                          <a:off x="0" y="0"/>
                          <a:ext cx="618067" cy="169333"/>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4AE0CB56" id="Прямоугольник 26" o:spid="_x0000_s1026" style="position:absolute;margin-left:6.35pt;margin-top:60.6pt;width:48.65pt;height:1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" filled="f" strokecolor="#1f497d [3215]" strokeweight="2pt"/>
            </w:pict>
          </mc:Fallback>
        </mc:AlternateContent>
      </w:r>
      <w:r w:rsidR="008267D8" w:rsidRPr="00F1629B">
        <w:rPr>
          <w:rStyle w:val="af2"/>
          <w:noProof/>
        </w:rPr>
        <w:drawing>
          <wp:inline distT="0" distB="0" distL="0" distR="0" wp14:anchorId="2C6965CD" wp14:editId="3B89F669">
            <wp:extent cx="6358255" cy="2349500"/>
            <wp:effectExtent l="0" t="0" r="444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392978" cy="2362331"/>
                    </a:xfrm>
                    <a:prstGeom prst="rect">
                      <a:avLst/>
                    </a:prstGeom>
                  </pic:spPr>
                </pic:pic>
              </a:graphicData>
            </a:graphic>
          </wp:inline>
        </w:drawing>
      </w:r>
    </w:p>
    <w:p w14:paraId="023F073D" w14:textId="77777777" w:rsidR="00C07D13" w:rsidRDefault="00C07D13" w:rsidP="002C5B24">
      <w:pPr>
        <w:jc w:val="both"/>
        <w:rPr>
          <w:b/>
          <w:bCs/>
        </w:rPr>
      </w:pPr>
    </w:p>
    <w:p w14:paraId="6B1338D5" w14:textId="2F8202EB" w:rsidR="00C07D13" w:rsidRPr="00B54553" w:rsidRDefault="00B54553" w:rsidP="00B54553">
      <w:pPr>
        <w:pStyle w:val="aa"/>
        <w:numPr>
          <w:ilvl w:val="0"/>
          <w:numId w:val="44"/>
        </w:numPr>
        <w:ind w:left="0" w:firstLine="426"/>
        <w:rPr>
          <w:i/>
          <w:iCs/>
        </w:rPr>
      </w:pPr>
      <w:r>
        <w:rPr>
          <w:b/>
        </w:rPr>
        <w:t xml:space="preserve">Сведения </w:t>
      </w:r>
      <w:r w:rsidRPr="002C5B24">
        <w:rPr>
          <w:b/>
        </w:rPr>
        <w:t>о характеристиках</w:t>
      </w:r>
      <w:r>
        <w:rPr>
          <w:b/>
        </w:rPr>
        <w:t xml:space="preserve">/об основных характеристиках </w:t>
      </w:r>
      <w:r w:rsidRPr="002C5B24">
        <w:rPr>
          <w:b/>
        </w:rPr>
        <w:t>объекта недвижимости</w:t>
      </w:r>
      <w:r w:rsidRPr="007838FE">
        <w:rPr>
          <w:i/>
          <w:iCs/>
          <w:noProof/>
        </w:rPr>
        <w:t xml:space="preserve"> </w:t>
      </w:r>
    </w:p>
    <w:p w14:paraId="3B63AB3E" w14:textId="77777777" w:rsidR="00C07D13" w:rsidRDefault="00C07D13" w:rsidP="002C5B24">
      <w:pPr>
        <w:pStyle w:val="aa"/>
        <w:ind w:left="0"/>
        <w:rPr>
          <w:i/>
          <w:iCs/>
        </w:rPr>
      </w:pPr>
    </w:p>
    <w:p w14:paraId="36A89FE9" w14:textId="6DD6D975" w:rsidR="00C52066" w:rsidRDefault="002C5B24" w:rsidP="00C07D13">
      <w:pPr>
        <w:pStyle w:val="aa"/>
        <w:ind w:left="0"/>
        <w:rPr>
          <w:rStyle w:val="af2"/>
        </w:rPr>
      </w:pPr>
      <w:r>
        <w:rPr>
          <w:i/>
          <w:iCs/>
          <w:noProof/>
        </w:rPr>
        <mc:AlternateContent>
          <mc:Choice Requires="wps">
            <w:drawing>
              <wp:anchor distT="0" distB="0" distL="114300" distR="114300" simplePos="0" relativeHeight="251660288" behindDoc="0" locked="0" layoutInCell="1" allowOverlap="1" wp14:anchorId="21EACDB6" wp14:editId="66615BAE">
                <wp:simplePos x="0" y="0"/>
                <wp:positionH relativeFrom="page">
                  <wp:align>center</wp:align>
                </wp:positionH>
                <wp:positionV relativeFrom="paragraph">
                  <wp:posOffset>3885989</wp:posOffset>
                </wp:positionV>
                <wp:extent cx="1143000" cy="169333"/>
                <wp:effectExtent l="0" t="0" r="19050" b="21590"/>
                <wp:wrapNone/>
                <wp:docPr id="12" name="Прямоугольник 12"/>
                <wp:cNvGraphicFramePr/>
                <a:graphic xmlns:a="http://schemas.openxmlformats.org/drawingml/2006/main">
                  <a:graphicData uri="http://schemas.microsoft.com/office/word/2010/wordprocessingShape">
                    <wps:wsp>
                      <wps:cNvSpPr/>
                      <wps:spPr>
                        <a:xfrm>
                          <a:off x="0" y="0"/>
                          <a:ext cx="1143000" cy="169333"/>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33FBDC51" id="Прямоугольник 12" o:spid="_x0000_s1026" style="position:absolute;margin-left:0;margin-top:306pt;width:90pt;height:13.35pt;z-index:25166028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" filled="f" strokecolor="red" strokeweight="2pt">
                <w10:wrap anchorx="page"/>
              </v:rect>
            </w:pict>
          </mc:Fallback>
        </mc:AlternateContent>
      </w:r>
      <w:r>
        <w:rPr>
          <w:i/>
          <w:iCs/>
          <w:noProof/>
        </w:rPr>
        <mc:AlternateContent>
          <mc:Choice Requires="wps">
            <w:drawing>
              <wp:anchor distT="0" distB="0" distL="114300" distR="114300" simplePos="0" relativeHeight="251661312" behindDoc="0" locked="0" layoutInCell="1" allowOverlap="1" wp14:anchorId="521FCA99" wp14:editId="066C8969">
                <wp:simplePos x="0" y="0"/>
                <wp:positionH relativeFrom="column">
                  <wp:posOffset>3461385</wp:posOffset>
                </wp:positionH>
                <wp:positionV relativeFrom="paragraph">
                  <wp:posOffset>1321647</wp:posOffset>
                </wp:positionV>
                <wp:extent cx="1100666" cy="177800"/>
                <wp:effectExtent l="0" t="0" r="23495" b="12700"/>
                <wp:wrapNone/>
                <wp:docPr id="14" name="Прямоугольник 1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B1E8FF4" id="Прямоугольник 14" o:spid="_x0000_s1026" style="position:absolute;margin-left:272.55pt;margin-top:104.05pt;width:86.65pt;height: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" filled="f" strokecolor="#1f497d [3215]" strokeweight="2pt"/>
            </w:pict>
          </mc:Fallback>
        </mc:AlternateContent>
      </w:r>
      <w:r w:rsidR="00456425">
        <w:rPr>
          <w:i/>
          <w:iCs/>
          <w:noProof/>
        </w:rPr>
        <mc:AlternateContent>
          <mc:Choice Requires="wps">
            <w:drawing>
              <wp:anchor distT="0" distB="0" distL="114300" distR="114300" simplePos="0" relativeHeight="251673600" behindDoc="0" locked="0" layoutInCell="1" allowOverlap="1" wp14:anchorId="403FB22C" wp14:editId="3B1C41A5">
                <wp:simplePos x="0" y="0"/>
                <wp:positionH relativeFrom="column">
                  <wp:posOffset>57997</wp:posOffset>
                </wp:positionH>
                <wp:positionV relativeFrom="paragraph">
                  <wp:posOffset>1153583</wp:posOffset>
                </wp:positionV>
                <wp:extent cx="567267" cy="160866"/>
                <wp:effectExtent l="0" t="0" r="23495" b="10795"/>
                <wp:wrapNone/>
                <wp:docPr id="21" name="Прямоугольник 21"/>
                <wp:cNvGraphicFramePr/>
                <a:graphic xmlns:a="http://schemas.openxmlformats.org/drawingml/2006/main">
                  <a:graphicData uri="http://schemas.microsoft.com/office/word/2010/wordprocessingShape">
                    <wps:wsp>
                      <wps:cNvSpPr/>
                      <wps:spPr>
                        <a:xfrm>
                          <a:off x="0" y="0"/>
                          <a:ext cx="567267" cy="160866"/>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25B11EC" id="Прямоугольник 21" o:spid="_x0000_s1026" style="position:absolute;margin-left:4.55pt;margin-top:90.85pt;width:44.65pt;height:12.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" filled="f" strokecolor="#1f497d [3215]" strokeweight="2pt"/>
            </w:pict>
          </mc:Fallback>
        </mc:AlternateContent>
      </w:r>
      <w:r w:rsidR="00243FDB" w:rsidRPr="00243FDB">
        <w:rPr>
          <w:rStyle w:val="af2"/>
          <w:noProof/>
        </w:rPr>
        <w:drawing>
          <wp:inline distT="0" distB="0" distL="0" distR="0" wp14:anchorId="50B0C31E" wp14:editId="01A59545">
            <wp:extent cx="6309360" cy="4912436"/>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335663" cy="4932915"/>
                    </a:xfrm>
                    <a:prstGeom prst="rect">
                      <a:avLst/>
                    </a:prstGeom>
                  </pic:spPr>
                </pic:pic>
              </a:graphicData>
            </a:graphic>
          </wp:inline>
        </w:drawing>
      </w:r>
    </w:p>
    <w:p w14:paraId="171799EA" w14:textId="77777777" w:rsidR="00C07D13" w:rsidRPr="002C5B24" w:rsidRDefault="00C07D13" w:rsidP="002C5B24">
      <w:pPr>
        <w:pStyle w:val="aa"/>
        <w:ind w:left="0"/>
        <w:rPr>
          <w:rStyle w:val="af2"/>
          <w:sz w:val="22"/>
          <w:szCs w:val="22"/>
        </w:rPr>
      </w:pPr>
    </w:p>
    <w:p w14:paraId="0C0E05AC" w14:textId="77777777" w:rsidR="00C07D13" w:rsidRDefault="00C07D13" w:rsidP="002C5B24">
      <w:pPr>
        <w:pStyle w:val="aa"/>
        <w:rPr>
          <w:rStyle w:val="af2"/>
        </w:rPr>
      </w:pPr>
    </w:p>
    <w:p w14:paraId="76019E39" w14:textId="6010232F" w:rsidR="005459B9" w:rsidRPr="002C5B24" w:rsidRDefault="005459B9" w:rsidP="00C07D13">
      <w:pPr>
        <w:spacing w:after="200" w:line="276" w:lineRule="auto"/>
      </w:pPr>
    </w:p>
    <w:p w14:paraId="69ADDCF1" w14:textId="326412FA" w:rsidR="00C52066" w:rsidRDefault="00C52066">
      <w:pPr>
        <w:spacing w:after="200" w:line="276" w:lineRule="auto"/>
        <w:rPr>
          <w:rStyle w:val="af2"/>
        </w:rPr>
      </w:pPr>
      <w:r>
        <w:rPr>
          <w:rStyle w:val="af2"/>
        </w:rPr>
        <w:br w:type="page"/>
      </w:r>
    </w:p>
    <w:p w14:paraId="614E0ECC" w14:textId="77777777" w:rsidR="00B352C1" w:rsidRDefault="00B352C1" w:rsidP="00C242C7">
      <w:pPr>
        <w:rPr>
          <w:rStyle w:val="af2"/>
        </w:rPr>
        <w:sectPr w:rsidR="00B352C1" w:rsidSect="00C242C7">
          <w:headerReference w:type="default" r:id="rId27"/>
          <w:footerReference w:type="default" r:id="rId28"/>
          <w:pgSz w:w="11906" w:h="16838"/>
          <w:pgMar w:top="1418" w:right="709" w:bottom="1134" w:left="1134" w:header="709" w:footer="709" w:gutter="0"/>
          <w:pgNumType w:start="1"/>
          <w:cols w:space="708"/>
          <w:docGrid w:linePitch="360"/>
        </w:sectPr>
      </w:pPr>
    </w:p>
    <w:p w14:paraId="23440C2D" w14:textId="77777777" w:rsidR="008B7A15" w:rsidRDefault="008B7A15" w:rsidP="00974D7A">
      <w:pPr>
        <w:pStyle w:val="a6"/>
        <w:ind w:firstLine="6804"/>
        <w:jc w:val="left"/>
        <w:rPr>
          <w:b w:val="0"/>
          <w:bCs w:val="0"/>
          <w:sz w:val="24"/>
        </w:rPr>
      </w:pPr>
      <w:r>
        <w:rPr>
          <w:b w:val="0"/>
          <w:bCs w:val="0"/>
          <w:sz w:val="24"/>
        </w:rPr>
        <w:t>Приложение № 2 к приказу</w:t>
      </w:r>
    </w:p>
    <w:p w14:paraId="23440C2E" w14:textId="77777777" w:rsidR="008B7A15" w:rsidRDefault="008B7A15" w:rsidP="00974D7A">
      <w:pPr>
        <w:pStyle w:val="a6"/>
        <w:ind w:firstLine="6804"/>
        <w:jc w:val="left"/>
        <w:rPr>
          <w:b w:val="0"/>
          <w:bCs w:val="0"/>
          <w:sz w:val="24"/>
        </w:rPr>
      </w:pPr>
      <w:r>
        <w:rPr>
          <w:b w:val="0"/>
          <w:bCs w:val="0"/>
          <w:sz w:val="24"/>
        </w:rPr>
        <w:t xml:space="preserve">ПАО «Интер РАО»  </w:t>
      </w:r>
    </w:p>
    <w:p w14:paraId="23440C2F" w14:textId="77777777" w:rsidR="008B7A15" w:rsidRDefault="008B7A15" w:rsidP="00974D7A">
      <w:pPr>
        <w:pStyle w:val="a6"/>
        <w:ind w:firstLine="6804"/>
        <w:jc w:val="left"/>
        <w:rPr>
          <w:b w:val="0"/>
          <w:bCs w:val="0"/>
          <w:sz w:val="24"/>
        </w:rPr>
      </w:pPr>
      <w:r>
        <w:rPr>
          <w:b w:val="0"/>
          <w:bCs w:val="0"/>
          <w:sz w:val="24"/>
        </w:rPr>
        <w:t>от ________ № __________</w:t>
      </w:r>
    </w:p>
    <w:p w14:paraId="23440C30" w14:textId="77777777" w:rsidR="008B7A15" w:rsidRDefault="008B7A15" w:rsidP="008B7A15">
      <w:pPr>
        <w:pStyle w:val="a6"/>
        <w:ind w:firstLine="6237"/>
        <w:jc w:val="right"/>
      </w:pPr>
    </w:p>
    <w:p w14:paraId="23440C31" w14:textId="5548B043" w:rsidR="008B7A15" w:rsidRDefault="008B7A15" w:rsidP="008B7A15">
      <w:pPr>
        <w:jc w:val="center"/>
        <w:rPr>
          <w:sz w:val="28"/>
          <w:szCs w:val="28"/>
        </w:rPr>
      </w:pPr>
      <w:r>
        <w:rPr>
          <w:sz w:val="28"/>
          <w:szCs w:val="28"/>
        </w:rPr>
        <w:t>Список компаний Группы «Интер РАО»</w:t>
      </w:r>
    </w:p>
    <w:p w14:paraId="609ED8F9" w14:textId="6711A4F1" w:rsidR="00C91CDF" w:rsidRDefault="00C91CDF" w:rsidP="008B7A15">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9041"/>
      </w:tblGrid>
      <w:tr w:rsidR="00C91CDF" w:rsidRPr="00EC7802" w14:paraId="7EA61FAD"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A7F6A" w14:textId="77777777" w:rsidR="00C91CDF" w:rsidRPr="00EC7802" w:rsidRDefault="00C91CDF" w:rsidP="0043318C">
            <w:pPr>
              <w:jc w:val="center"/>
              <w:rPr>
                <w:b/>
                <w:sz w:val="28"/>
                <w:szCs w:val="28"/>
              </w:rPr>
            </w:pPr>
            <w:r w:rsidRPr="00EC7802">
              <w:rPr>
                <w:b/>
                <w:sz w:val="28"/>
                <w:szCs w:val="28"/>
              </w:rPr>
              <w:t>№</w:t>
            </w:r>
          </w:p>
        </w:tc>
        <w:tc>
          <w:tcPr>
            <w:tcW w:w="4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F6F872" w14:textId="77777777" w:rsidR="00C91CDF" w:rsidRPr="00EC7802" w:rsidRDefault="00C91CDF" w:rsidP="0043318C">
            <w:pPr>
              <w:jc w:val="center"/>
              <w:rPr>
                <w:b/>
                <w:sz w:val="28"/>
                <w:szCs w:val="28"/>
              </w:rPr>
            </w:pPr>
            <w:r w:rsidRPr="00EC7802">
              <w:rPr>
                <w:b/>
                <w:sz w:val="28"/>
                <w:szCs w:val="28"/>
              </w:rPr>
              <w:t>Наименование компании</w:t>
            </w:r>
          </w:p>
        </w:tc>
      </w:tr>
      <w:tr w:rsidR="00C91CDF" w:rsidRPr="00EC7802" w14:paraId="3ED749F9"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461A3020"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75B51443" w14:textId="17A417DB" w:rsidR="00C91CDF" w:rsidRPr="00C91CDF" w:rsidRDefault="00C91CDF" w:rsidP="00C91CDF">
            <w:pPr>
              <w:rPr>
                <w:b/>
                <w:sz w:val="28"/>
                <w:szCs w:val="28"/>
              </w:rPr>
            </w:pPr>
            <w:r w:rsidRPr="00C91CDF">
              <w:rPr>
                <w:sz w:val="28"/>
                <w:szCs w:val="28"/>
              </w:rPr>
              <w:t>ООО «Угольный разрез»</w:t>
            </w:r>
          </w:p>
        </w:tc>
      </w:tr>
      <w:tr w:rsidR="00C91CDF" w:rsidRPr="00EC7802" w14:paraId="19AD13BB"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643DA434"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2BD15B6C" w14:textId="0ECCC1AD" w:rsidR="00C91CDF" w:rsidRPr="00C91CDF" w:rsidRDefault="00C91CDF" w:rsidP="00C91CDF">
            <w:pPr>
              <w:rPr>
                <w:sz w:val="28"/>
                <w:szCs w:val="28"/>
              </w:rPr>
            </w:pPr>
            <w:r w:rsidRPr="00C91CDF">
              <w:rPr>
                <w:sz w:val="28"/>
                <w:szCs w:val="28"/>
              </w:rPr>
              <w:t>ООО «Интер РАО – ИТ»</w:t>
            </w:r>
          </w:p>
        </w:tc>
      </w:tr>
      <w:tr w:rsidR="00C91CDF" w:rsidRPr="00EC7802" w14:paraId="0DBC6037"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1FDAAA14"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22BB7D23" w14:textId="7EBCCCD1" w:rsidR="00C91CDF" w:rsidRPr="00C91CDF" w:rsidRDefault="00C91CDF" w:rsidP="00C91CDF">
            <w:pPr>
              <w:rPr>
                <w:sz w:val="28"/>
                <w:szCs w:val="28"/>
              </w:rPr>
            </w:pPr>
            <w:r w:rsidRPr="00C91CDF">
              <w:rPr>
                <w:sz w:val="28"/>
                <w:szCs w:val="28"/>
              </w:rPr>
              <w:t>АО «Интер РАО - Капитал»</w:t>
            </w:r>
          </w:p>
        </w:tc>
      </w:tr>
      <w:tr w:rsidR="00C91CDF" w:rsidRPr="00EC7802" w14:paraId="14754925"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0EC3CFD0"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09080A06" w14:textId="08073B08" w:rsidR="00C91CDF" w:rsidRPr="00C91CDF" w:rsidRDefault="00C91CDF" w:rsidP="00C91CDF">
            <w:pPr>
              <w:rPr>
                <w:sz w:val="28"/>
                <w:szCs w:val="28"/>
              </w:rPr>
            </w:pPr>
            <w:r w:rsidRPr="00C91CDF">
              <w:rPr>
                <w:sz w:val="28"/>
                <w:szCs w:val="28"/>
              </w:rPr>
              <w:t>ООО «ИНТЕР РАО Инвест»</w:t>
            </w:r>
          </w:p>
        </w:tc>
      </w:tr>
      <w:tr w:rsidR="00C91CDF" w:rsidRPr="00EC7802" w14:paraId="30330A75"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283D66C"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46C5E019" w14:textId="169F61A1" w:rsidR="00C91CDF" w:rsidRPr="00C91CDF" w:rsidRDefault="00C91CDF" w:rsidP="00C91CDF">
            <w:pPr>
              <w:rPr>
                <w:sz w:val="28"/>
                <w:szCs w:val="28"/>
              </w:rPr>
            </w:pPr>
            <w:r w:rsidRPr="00C91CDF">
              <w:rPr>
                <w:sz w:val="28"/>
                <w:szCs w:val="28"/>
              </w:rPr>
              <w:t>АО «Электролуч»</w:t>
            </w:r>
          </w:p>
        </w:tc>
      </w:tr>
      <w:tr w:rsidR="00C91CDF" w:rsidRPr="00EC7802" w14:paraId="57E9C7A8"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3124E925"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70110495" w14:textId="3D65113A" w:rsidR="00C91CDF" w:rsidRPr="00C91CDF" w:rsidRDefault="00C91CDF" w:rsidP="00C91CDF">
            <w:pPr>
              <w:rPr>
                <w:sz w:val="28"/>
                <w:szCs w:val="28"/>
              </w:rPr>
            </w:pPr>
            <w:r w:rsidRPr="00C91CDF">
              <w:rPr>
                <w:sz w:val="28"/>
                <w:szCs w:val="28"/>
              </w:rPr>
              <w:t>ООО «Интер РАО – Экспорт»</w:t>
            </w:r>
          </w:p>
        </w:tc>
      </w:tr>
      <w:tr w:rsidR="00C91CDF" w:rsidRPr="00EC7802" w14:paraId="0B2D8F38"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3E9D57DD"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35409F57" w14:textId="26BF27CD" w:rsidR="00C91CDF" w:rsidRPr="00C91CDF" w:rsidRDefault="00C91CDF" w:rsidP="00C91CDF">
            <w:pPr>
              <w:rPr>
                <w:sz w:val="28"/>
                <w:szCs w:val="28"/>
              </w:rPr>
            </w:pPr>
            <w:r w:rsidRPr="00C91CDF">
              <w:rPr>
                <w:sz w:val="28"/>
                <w:szCs w:val="28"/>
              </w:rPr>
              <w:t>ООО «ИНТЕР РАО СЕРВИС»</w:t>
            </w:r>
          </w:p>
        </w:tc>
      </w:tr>
      <w:tr w:rsidR="00C91CDF" w:rsidRPr="00EC7802" w14:paraId="41A76D0B"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6DDC1D2D"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30582C47" w14:textId="1149737C" w:rsidR="00C91CDF" w:rsidRPr="00C91CDF" w:rsidRDefault="00C91CDF" w:rsidP="00C91CDF">
            <w:pPr>
              <w:rPr>
                <w:sz w:val="28"/>
                <w:szCs w:val="28"/>
              </w:rPr>
            </w:pPr>
            <w:r w:rsidRPr="00C91CDF">
              <w:rPr>
                <w:sz w:val="28"/>
                <w:szCs w:val="28"/>
              </w:rPr>
              <w:t>ООО «РН-Энерго»</w:t>
            </w:r>
          </w:p>
        </w:tc>
      </w:tr>
      <w:tr w:rsidR="00C91CDF" w:rsidRPr="00EC7802" w14:paraId="23EA89B4"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4F0F2340"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12C82971" w14:textId="374CB07C" w:rsidR="00C91CDF" w:rsidRPr="00C91CDF" w:rsidRDefault="00C91CDF" w:rsidP="00C91CDF">
            <w:pPr>
              <w:rPr>
                <w:sz w:val="28"/>
                <w:szCs w:val="28"/>
              </w:rPr>
            </w:pPr>
            <w:r w:rsidRPr="00C91CDF">
              <w:rPr>
                <w:sz w:val="28"/>
                <w:szCs w:val="28"/>
              </w:rPr>
              <w:t>ООО «Интер РАО – Центр управления закупками»</w:t>
            </w:r>
          </w:p>
        </w:tc>
      </w:tr>
      <w:tr w:rsidR="00C91CDF" w:rsidRPr="00EC7802" w14:paraId="2B8D6F45"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7B173F6"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6DBA9FB2" w14:textId="7953394A" w:rsidR="00C91CDF" w:rsidRPr="00C91CDF" w:rsidRDefault="00C91CDF" w:rsidP="00C91CDF">
            <w:pPr>
              <w:rPr>
                <w:sz w:val="28"/>
                <w:szCs w:val="28"/>
              </w:rPr>
            </w:pPr>
            <w:r w:rsidRPr="00C91CDF">
              <w:rPr>
                <w:sz w:val="28"/>
                <w:szCs w:val="28"/>
              </w:rPr>
              <w:t>ООО «Интер РАО - Управление электрогенерацией»</w:t>
            </w:r>
          </w:p>
        </w:tc>
      </w:tr>
      <w:tr w:rsidR="00C91CDF" w:rsidRPr="00EC7802" w14:paraId="1F33C35B"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6BF26A6D"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4DE9D8EC" w14:textId="7737C87F" w:rsidR="00C91CDF" w:rsidRPr="00C91CDF" w:rsidRDefault="00C91CDF" w:rsidP="00C91CDF">
            <w:pPr>
              <w:rPr>
                <w:sz w:val="28"/>
                <w:szCs w:val="28"/>
              </w:rPr>
            </w:pPr>
            <w:r w:rsidRPr="00C91CDF">
              <w:rPr>
                <w:sz w:val="28"/>
                <w:szCs w:val="28"/>
              </w:rPr>
              <w:t>ООО «Р</w:t>
            </w:r>
            <w:r w:rsidR="00AF4C88">
              <w:rPr>
                <w:sz w:val="28"/>
                <w:szCs w:val="28"/>
              </w:rPr>
              <w:t>ГТ</w:t>
            </w:r>
            <w:r w:rsidRPr="00C91CDF">
              <w:rPr>
                <w:sz w:val="28"/>
                <w:szCs w:val="28"/>
              </w:rPr>
              <w:t>»</w:t>
            </w:r>
          </w:p>
        </w:tc>
      </w:tr>
      <w:tr w:rsidR="00C91CDF" w:rsidRPr="00EC7802" w14:paraId="54363700"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1FDA49EF"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1453216E" w14:textId="269B9004" w:rsidR="00C91CDF" w:rsidRPr="00C91CDF" w:rsidRDefault="00C91CDF" w:rsidP="00C91CDF">
            <w:pPr>
              <w:rPr>
                <w:sz w:val="28"/>
                <w:szCs w:val="28"/>
              </w:rPr>
            </w:pPr>
            <w:r w:rsidRPr="00C91CDF">
              <w:rPr>
                <w:sz w:val="28"/>
                <w:szCs w:val="28"/>
              </w:rPr>
              <w:t>ООО «Интер РАО – Управление сервисами»</w:t>
            </w:r>
          </w:p>
        </w:tc>
      </w:tr>
      <w:tr w:rsidR="00C91CDF" w:rsidRPr="00EC7802" w14:paraId="7F4BC660"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3EE8E420"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07847366" w14:textId="059DFBA6" w:rsidR="00C91CDF" w:rsidRPr="00C91CDF" w:rsidRDefault="00C91CDF" w:rsidP="00C91CDF">
            <w:pPr>
              <w:rPr>
                <w:sz w:val="28"/>
                <w:szCs w:val="28"/>
              </w:rPr>
            </w:pPr>
            <w:r w:rsidRPr="00C91CDF">
              <w:rPr>
                <w:sz w:val="28"/>
                <w:szCs w:val="28"/>
              </w:rPr>
              <w:t>ООО «Хестьон де Проектос»</w:t>
            </w:r>
          </w:p>
        </w:tc>
      </w:tr>
      <w:tr w:rsidR="00C91CDF" w:rsidRPr="00EC7802" w14:paraId="09D634F7"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1906452B"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20983281" w14:textId="5C300200" w:rsidR="00C91CDF" w:rsidRPr="00C91CDF" w:rsidRDefault="00C91CDF" w:rsidP="00C91CDF">
            <w:pPr>
              <w:rPr>
                <w:sz w:val="28"/>
                <w:szCs w:val="28"/>
              </w:rPr>
            </w:pPr>
            <w:r w:rsidRPr="00C91CDF">
              <w:rPr>
                <w:sz w:val="28"/>
                <w:szCs w:val="28"/>
              </w:rPr>
              <w:t>ООО «Интер РАО Экспорт - Управление проектами»</w:t>
            </w:r>
          </w:p>
        </w:tc>
      </w:tr>
      <w:tr w:rsidR="00C91CDF" w:rsidRPr="00EC7802" w14:paraId="63D42665" w14:textId="77777777" w:rsidTr="00C91CDF">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9BAA0BF" w14:textId="777777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07B5C85C" w14:textId="2889ED28" w:rsidR="00C91CDF" w:rsidRPr="00C91CDF" w:rsidRDefault="00C91CDF" w:rsidP="00C91CDF">
            <w:pPr>
              <w:rPr>
                <w:sz w:val="28"/>
                <w:szCs w:val="28"/>
              </w:rPr>
            </w:pPr>
            <w:r w:rsidRPr="00C91CDF">
              <w:rPr>
                <w:sz w:val="28"/>
                <w:szCs w:val="28"/>
              </w:rPr>
              <w:t>АО «ЕИРЦ ЛО»</w:t>
            </w:r>
          </w:p>
        </w:tc>
      </w:tr>
      <w:tr w:rsidR="006865EC" w:rsidRPr="00EC7802" w14:paraId="617181A1" w14:textId="77777777" w:rsidTr="00C91CDF">
        <w:trPr>
          <w:trHeight w:val="70"/>
        </w:trPr>
        <w:tc>
          <w:tcPr>
            <w:tcW w:w="373" w:type="pct"/>
            <w:tcBorders>
              <w:top w:val="single" w:sz="4" w:space="0" w:color="auto"/>
              <w:left w:val="single" w:sz="4" w:space="0" w:color="auto"/>
              <w:bottom w:val="single" w:sz="4" w:space="0" w:color="auto"/>
              <w:right w:val="single" w:sz="4" w:space="0" w:color="auto"/>
            </w:tcBorders>
            <w:noWrap/>
            <w:vAlign w:val="center"/>
          </w:tcPr>
          <w:p w14:paraId="5CD1DAA3" w14:textId="2D1CC977" w:rsidR="00C91CDF" w:rsidRPr="00EC7802" w:rsidRDefault="00C91CDF"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79BD9945" w14:textId="4469AA54" w:rsidR="00C91CDF" w:rsidRPr="00C91CDF" w:rsidRDefault="00C91CDF" w:rsidP="00C91CDF">
            <w:pPr>
              <w:rPr>
                <w:sz w:val="28"/>
                <w:szCs w:val="28"/>
              </w:rPr>
            </w:pPr>
            <w:r w:rsidRPr="00C91CDF">
              <w:rPr>
                <w:sz w:val="28"/>
                <w:szCs w:val="28"/>
              </w:rPr>
              <w:t>ООО «</w:t>
            </w:r>
            <w:r w:rsidR="00AF4C88" w:rsidRPr="00AF4C88">
              <w:rPr>
                <w:sz w:val="28"/>
                <w:szCs w:val="28"/>
              </w:rPr>
              <w:t>Интер РАО - Цифровые решения</w:t>
            </w:r>
            <w:r w:rsidRPr="00C91CDF">
              <w:rPr>
                <w:sz w:val="28"/>
                <w:szCs w:val="28"/>
              </w:rPr>
              <w:t>»</w:t>
            </w:r>
          </w:p>
        </w:tc>
      </w:tr>
      <w:tr w:rsidR="000863E3" w:rsidRPr="00EC7802" w14:paraId="444F8562" w14:textId="77777777" w:rsidTr="00C91CDF">
        <w:trPr>
          <w:trHeight w:val="70"/>
        </w:trPr>
        <w:tc>
          <w:tcPr>
            <w:tcW w:w="373" w:type="pct"/>
            <w:tcBorders>
              <w:top w:val="single" w:sz="4" w:space="0" w:color="auto"/>
              <w:left w:val="single" w:sz="4" w:space="0" w:color="auto"/>
              <w:bottom w:val="single" w:sz="4" w:space="0" w:color="auto"/>
              <w:right w:val="single" w:sz="4" w:space="0" w:color="auto"/>
            </w:tcBorders>
            <w:noWrap/>
            <w:vAlign w:val="center"/>
          </w:tcPr>
          <w:p w14:paraId="61EABDBC" w14:textId="77777777" w:rsidR="000863E3" w:rsidRPr="00EC7802" w:rsidRDefault="000863E3"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057DC086" w14:textId="0BE4303F" w:rsidR="000863E3" w:rsidRPr="000863E3" w:rsidRDefault="000863E3" w:rsidP="00C91CDF">
            <w:pPr>
              <w:rPr>
                <w:sz w:val="28"/>
                <w:szCs w:val="28"/>
              </w:rPr>
            </w:pPr>
            <w:r>
              <w:rPr>
                <w:sz w:val="28"/>
                <w:szCs w:val="28"/>
              </w:rPr>
              <w:t>АО «ВЭК»</w:t>
            </w:r>
          </w:p>
        </w:tc>
      </w:tr>
      <w:tr w:rsidR="00B1012B" w:rsidRPr="00EC7802" w14:paraId="178340CD" w14:textId="77777777" w:rsidTr="00C91CDF">
        <w:trPr>
          <w:trHeight w:val="70"/>
        </w:trPr>
        <w:tc>
          <w:tcPr>
            <w:tcW w:w="373" w:type="pct"/>
            <w:tcBorders>
              <w:top w:val="single" w:sz="4" w:space="0" w:color="auto"/>
              <w:left w:val="single" w:sz="4" w:space="0" w:color="auto"/>
              <w:bottom w:val="single" w:sz="4" w:space="0" w:color="auto"/>
              <w:right w:val="single" w:sz="4" w:space="0" w:color="auto"/>
            </w:tcBorders>
            <w:noWrap/>
            <w:vAlign w:val="center"/>
          </w:tcPr>
          <w:p w14:paraId="127609F1" w14:textId="77777777" w:rsidR="00B1012B" w:rsidRPr="00EC7802" w:rsidRDefault="00B1012B" w:rsidP="00C91CDF">
            <w:pPr>
              <w:numPr>
                <w:ilvl w:val="0"/>
                <w:numId w:val="34"/>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tcPr>
          <w:p w14:paraId="556825E9" w14:textId="530A5D2D" w:rsidR="00B1012B" w:rsidRDefault="00B1012B" w:rsidP="00C91CDF">
            <w:pPr>
              <w:rPr>
                <w:sz w:val="28"/>
                <w:szCs w:val="28"/>
              </w:rPr>
            </w:pPr>
            <w:r w:rsidRPr="00387ABF">
              <w:rPr>
                <w:sz w:val="28"/>
                <w:szCs w:val="28"/>
              </w:rPr>
              <w:t>ООО «Интер РАО</w:t>
            </w:r>
            <w:r w:rsidR="00A706C0">
              <w:rPr>
                <w:sz w:val="28"/>
                <w:szCs w:val="28"/>
              </w:rPr>
              <w:t> </w:t>
            </w:r>
            <w:r w:rsidRPr="00387ABF">
              <w:rPr>
                <w:sz w:val="28"/>
                <w:szCs w:val="28"/>
              </w:rPr>
              <w:t>-</w:t>
            </w:r>
            <w:r w:rsidR="00A706C0">
              <w:rPr>
                <w:sz w:val="28"/>
                <w:szCs w:val="28"/>
              </w:rPr>
              <w:t> </w:t>
            </w:r>
            <w:r w:rsidRPr="00387ABF">
              <w:rPr>
                <w:sz w:val="28"/>
                <w:szCs w:val="28"/>
              </w:rPr>
              <w:t>Онлайн»</w:t>
            </w:r>
          </w:p>
        </w:tc>
      </w:tr>
    </w:tbl>
    <w:p w14:paraId="2AF19F8C" w14:textId="77777777" w:rsidR="00C91CDF" w:rsidRDefault="00C91CDF" w:rsidP="008B7A15">
      <w:pPr>
        <w:jc w:val="center"/>
        <w:rPr>
          <w:sz w:val="28"/>
          <w:szCs w:val="28"/>
        </w:rPr>
      </w:pPr>
    </w:p>
    <w:p w14:paraId="23440C32" w14:textId="77777777" w:rsidR="00B352C1" w:rsidRDefault="00B352C1" w:rsidP="008B7A15">
      <w:pPr>
        <w:ind w:left="-567"/>
        <w:jc w:val="center"/>
        <w:rPr>
          <w:sz w:val="28"/>
          <w:szCs w:val="28"/>
        </w:rPr>
      </w:pPr>
    </w:p>
    <w:p w14:paraId="23440C5A" w14:textId="77777777" w:rsidR="008B7A15" w:rsidRDefault="008B7A15" w:rsidP="000D6510">
      <w:pPr>
        <w:rPr>
          <w:sz w:val="28"/>
          <w:szCs w:val="28"/>
        </w:rPr>
      </w:pPr>
    </w:p>
    <w:p w14:paraId="23440C5B" w14:textId="77777777" w:rsidR="008B7A15" w:rsidRDefault="008B7A15">
      <w:pPr>
        <w:spacing w:after="200" w:line="276" w:lineRule="auto"/>
        <w:rPr>
          <w:sz w:val="28"/>
          <w:szCs w:val="28"/>
        </w:rPr>
      </w:pPr>
      <w:r>
        <w:rPr>
          <w:sz w:val="28"/>
          <w:szCs w:val="28"/>
        </w:rPr>
        <w:br w:type="page"/>
      </w:r>
    </w:p>
    <w:p w14:paraId="23440C5C" w14:textId="77777777" w:rsidR="00F506F6" w:rsidRDefault="00F506F6" w:rsidP="00F506F6">
      <w:pPr>
        <w:pStyle w:val="a6"/>
        <w:ind w:firstLine="6237"/>
        <w:jc w:val="left"/>
        <w:rPr>
          <w:b w:val="0"/>
          <w:bCs w:val="0"/>
          <w:sz w:val="24"/>
        </w:rPr>
      </w:pPr>
      <w:r>
        <w:rPr>
          <w:b w:val="0"/>
          <w:bCs w:val="0"/>
          <w:sz w:val="24"/>
        </w:rPr>
        <w:t>Приложение № 3 к приказу</w:t>
      </w:r>
    </w:p>
    <w:p w14:paraId="23440C5D" w14:textId="77777777" w:rsidR="00F506F6" w:rsidRDefault="00F506F6" w:rsidP="00F506F6">
      <w:pPr>
        <w:pStyle w:val="a6"/>
        <w:ind w:firstLine="6237"/>
        <w:jc w:val="left"/>
        <w:rPr>
          <w:b w:val="0"/>
          <w:bCs w:val="0"/>
          <w:sz w:val="24"/>
        </w:rPr>
      </w:pPr>
      <w:r>
        <w:rPr>
          <w:b w:val="0"/>
          <w:bCs w:val="0"/>
          <w:sz w:val="24"/>
        </w:rPr>
        <w:t xml:space="preserve">ПАО «Интер РАО»  </w:t>
      </w:r>
    </w:p>
    <w:p w14:paraId="23440C5E" w14:textId="77777777" w:rsidR="00F506F6" w:rsidRDefault="00F506F6" w:rsidP="00F506F6">
      <w:pPr>
        <w:pStyle w:val="a6"/>
        <w:ind w:firstLine="6237"/>
        <w:jc w:val="left"/>
        <w:rPr>
          <w:b w:val="0"/>
          <w:bCs w:val="0"/>
          <w:sz w:val="24"/>
        </w:rPr>
      </w:pPr>
      <w:r>
        <w:rPr>
          <w:b w:val="0"/>
          <w:bCs w:val="0"/>
          <w:sz w:val="24"/>
        </w:rPr>
        <w:t>от ________ № __________</w:t>
      </w:r>
    </w:p>
    <w:p w14:paraId="23440C5F" w14:textId="77777777" w:rsidR="00F506F6" w:rsidRDefault="00F506F6" w:rsidP="00F506F6">
      <w:pPr>
        <w:pStyle w:val="a6"/>
        <w:ind w:firstLine="6237"/>
        <w:jc w:val="right"/>
      </w:pPr>
    </w:p>
    <w:p w14:paraId="23440C60" w14:textId="77777777" w:rsidR="00974D7A" w:rsidRDefault="00974D7A" w:rsidP="00F506F6">
      <w:pPr>
        <w:jc w:val="center"/>
        <w:rPr>
          <w:sz w:val="28"/>
          <w:szCs w:val="28"/>
        </w:rPr>
      </w:pPr>
    </w:p>
    <w:p w14:paraId="23440C61" w14:textId="184819FC" w:rsidR="00F506F6" w:rsidRDefault="00F506F6" w:rsidP="00F506F6">
      <w:pPr>
        <w:jc w:val="center"/>
        <w:rPr>
          <w:sz w:val="28"/>
          <w:szCs w:val="28"/>
        </w:rPr>
      </w:pPr>
      <w:r>
        <w:rPr>
          <w:sz w:val="28"/>
          <w:szCs w:val="28"/>
        </w:rPr>
        <w:t>Список компаний Группы «Интер РАО»</w:t>
      </w:r>
      <w:r w:rsidRPr="00DF67A0">
        <w:rPr>
          <w:sz w:val="28"/>
          <w:szCs w:val="28"/>
        </w:rPr>
        <w:t>, деятельность которых регламентируется Федеральным законом от 18.07.2011 №</w:t>
      </w:r>
      <w:r w:rsidR="00A706C0">
        <w:rPr>
          <w:sz w:val="28"/>
          <w:szCs w:val="28"/>
        </w:rPr>
        <w:t> </w:t>
      </w:r>
      <w:r w:rsidRPr="00DF67A0">
        <w:rPr>
          <w:sz w:val="28"/>
          <w:szCs w:val="28"/>
        </w:rPr>
        <w:t xml:space="preserve">223-ФЗ </w:t>
      </w:r>
    </w:p>
    <w:p w14:paraId="61E5D97E" w14:textId="77777777" w:rsidR="001A64D4" w:rsidRDefault="001A64D4" w:rsidP="00F506F6">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9041"/>
      </w:tblGrid>
      <w:tr w:rsidR="00EC7802" w:rsidRPr="001B6B0A" w14:paraId="08F8772A"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65355" w14:textId="77777777" w:rsidR="00EC7802" w:rsidRPr="00EC7802" w:rsidRDefault="00EC7802" w:rsidP="0043318C">
            <w:pPr>
              <w:jc w:val="center"/>
              <w:rPr>
                <w:b/>
                <w:sz w:val="28"/>
                <w:szCs w:val="28"/>
              </w:rPr>
            </w:pPr>
            <w:r w:rsidRPr="00EC7802">
              <w:rPr>
                <w:b/>
                <w:sz w:val="28"/>
                <w:szCs w:val="28"/>
              </w:rPr>
              <w:t>№</w:t>
            </w:r>
          </w:p>
        </w:tc>
        <w:tc>
          <w:tcPr>
            <w:tcW w:w="46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7A597" w14:textId="77777777" w:rsidR="00EC7802" w:rsidRPr="00EC7802" w:rsidRDefault="00EC7802" w:rsidP="0043318C">
            <w:pPr>
              <w:jc w:val="center"/>
              <w:rPr>
                <w:b/>
                <w:sz w:val="28"/>
                <w:szCs w:val="28"/>
              </w:rPr>
            </w:pPr>
            <w:r w:rsidRPr="00EC7802">
              <w:rPr>
                <w:b/>
                <w:sz w:val="28"/>
                <w:szCs w:val="28"/>
              </w:rPr>
              <w:t>Наименование компании</w:t>
            </w:r>
          </w:p>
        </w:tc>
      </w:tr>
      <w:tr w:rsidR="00EC7802" w:rsidRPr="001B6B0A" w14:paraId="69ED5188"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3F00408D" w14:textId="77777777" w:rsidR="00EC7802" w:rsidRPr="00EC7802" w:rsidRDefault="00EC7802" w:rsidP="00C91CDF">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07B94734" w14:textId="77777777" w:rsidR="00EC7802" w:rsidRPr="00120B8B" w:rsidRDefault="00EC7802" w:rsidP="0043318C">
            <w:pPr>
              <w:rPr>
                <w:b/>
                <w:sz w:val="28"/>
                <w:szCs w:val="28"/>
              </w:rPr>
            </w:pPr>
            <w:r w:rsidRPr="00120B8B">
              <w:rPr>
                <w:sz w:val="28"/>
                <w:szCs w:val="28"/>
              </w:rPr>
              <w:t xml:space="preserve">АО «ТГК – 11» </w:t>
            </w:r>
          </w:p>
        </w:tc>
      </w:tr>
      <w:tr w:rsidR="00EC7802" w:rsidRPr="001B6B0A" w14:paraId="1119408A"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05DBEB9"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76AA3C3" w14:textId="77777777" w:rsidR="00EC7802" w:rsidRPr="00120B8B" w:rsidRDefault="00EC7802" w:rsidP="0043318C">
            <w:pPr>
              <w:rPr>
                <w:sz w:val="28"/>
                <w:szCs w:val="28"/>
              </w:rPr>
            </w:pPr>
            <w:r w:rsidRPr="00120B8B">
              <w:rPr>
                <w:sz w:val="28"/>
                <w:szCs w:val="28"/>
              </w:rPr>
              <w:t xml:space="preserve">АО «Томская генерация» </w:t>
            </w:r>
          </w:p>
        </w:tc>
      </w:tr>
      <w:tr w:rsidR="00EC7802" w:rsidRPr="001B6B0A" w14:paraId="3D476343"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10CDB9AA"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F5865D5" w14:textId="77777777" w:rsidR="00EC7802" w:rsidRPr="00120B8B" w:rsidRDefault="00EC7802" w:rsidP="0043318C">
            <w:pPr>
              <w:rPr>
                <w:sz w:val="28"/>
                <w:szCs w:val="28"/>
              </w:rPr>
            </w:pPr>
            <w:r w:rsidRPr="00120B8B">
              <w:rPr>
                <w:sz w:val="28"/>
                <w:szCs w:val="28"/>
              </w:rPr>
              <w:t>АО «Омск РТС»</w:t>
            </w:r>
          </w:p>
        </w:tc>
      </w:tr>
      <w:tr w:rsidR="00EC7802" w:rsidRPr="001B6B0A" w14:paraId="2AAB0765"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6B7D4BB"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05691082" w14:textId="77777777" w:rsidR="00EC7802" w:rsidRPr="00120B8B" w:rsidRDefault="00EC7802" w:rsidP="0043318C">
            <w:pPr>
              <w:rPr>
                <w:sz w:val="28"/>
                <w:szCs w:val="28"/>
              </w:rPr>
            </w:pPr>
            <w:r w:rsidRPr="00120B8B">
              <w:rPr>
                <w:sz w:val="28"/>
                <w:szCs w:val="28"/>
              </w:rPr>
              <w:t>АО «ТомскРТС»</w:t>
            </w:r>
          </w:p>
        </w:tc>
      </w:tr>
      <w:tr w:rsidR="00EC7802" w:rsidRPr="001B6B0A" w14:paraId="1F712CB7"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E47820F"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18556786" w14:textId="77777777" w:rsidR="00EC7802" w:rsidRPr="00120B8B" w:rsidRDefault="00EC7802" w:rsidP="0043318C">
            <w:pPr>
              <w:rPr>
                <w:sz w:val="28"/>
                <w:szCs w:val="28"/>
              </w:rPr>
            </w:pPr>
            <w:r w:rsidRPr="00120B8B">
              <w:rPr>
                <w:sz w:val="28"/>
                <w:szCs w:val="28"/>
              </w:rPr>
              <w:t xml:space="preserve">АО «Мосэнергосбыт» </w:t>
            </w:r>
          </w:p>
        </w:tc>
      </w:tr>
      <w:tr w:rsidR="00EC7802" w:rsidRPr="001B6B0A" w14:paraId="51AF89F1"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3CD2253"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7FAAACAE" w14:textId="77777777" w:rsidR="00EC7802" w:rsidRPr="00120B8B" w:rsidRDefault="00EC7802" w:rsidP="0043318C">
            <w:pPr>
              <w:rPr>
                <w:sz w:val="28"/>
                <w:szCs w:val="28"/>
              </w:rPr>
            </w:pPr>
            <w:r w:rsidRPr="00120B8B">
              <w:rPr>
                <w:sz w:val="28"/>
                <w:szCs w:val="28"/>
              </w:rPr>
              <w:t xml:space="preserve">АО «Петербургская сбытовая компания» </w:t>
            </w:r>
          </w:p>
        </w:tc>
      </w:tr>
      <w:tr w:rsidR="00EC7802" w:rsidRPr="001B6B0A" w14:paraId="2ECDCDA7"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64BD0C5"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594F6D3" w14:textId="77777777" w:rsidR="00EC7802" w:rsidRPr="00120B8B" w:rsidRDefault="00EC7802" w:rsidP="0043318C">
            <w:pPr>
              <w:rPr>
                <w:sz w:val="28"/>
                <w:szCs w:val="28"/>
              </w:rPr>
            </w:pPr>
            <w:r w:rsidRPr="00120B8B">
              <w:rPr>
                <w:sz w:val="28"/>
                <w:szCs w:val="28"/>
              </w:rPr>
              <w:t>ООО «ОЭК»</w:t>
            </w:r>
          </w:p>
        </w:tc>
      </w:tr>
      <w:tr w:rsidR="00EC7802" w:rsidRPr="001B6B0A" w14:paraId="3C71E423"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285740B5"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65A2CB5" w14:textId="77777777" w:rsidR="00EC7802" w:rsidRPr="00120B8B" w:rsidRDefault="00EC7802" w:rsidP="0043318C">
            <w:pPr>
              <w:rPr>
                <w:sz w:val="28"/>
                <w:szCs w:val="28"/>
              </w:rPr>
            </w:pPr>
            <w:r w:rsidRPr="00120B8B">
              <w:rPr>
                <w:sz w:val="28"/>
                <w:szCs w:val="28"/>
              </w:rPr>
              <w:t>АО «Алтайэнергосбыт»</w:t>
            </w:r>
          </w:p>
        </w:tc>
      </w:tr>
      <w:tr w:rsidR="00EC7802" w:rsidRPr="001B6B0A" w14:paraId="1818C854"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849D805"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43F138B1" w14:textId="77777777" w:rsidR="00EC7802" w:rsidRPr="00120B8B" w:rsidRDefault="00EC7802" w:rsidP="0043318C">
            <w:pPr>
              <w:rPr>
                <w:sz w:val="28"/>
                <w:szCs w:val="28"/>
              </w:rPr>
            </w:pPr>
            <w:r w:rsidRPr="00120B8B">
              <w:rPr>
                <w:sz w:val="28"/>
                <w:szCs w:val="28"/>
              </w:rPr>
              <w:t>ПАО «Саратовэнерго»</w:t>
            </w:r>
          </w:p>
        </w:tc>
      </w:tr>
      <w:tr w:rsidR="00EC7802" w:rsidRPr="001B6B0A" w14:paraId="5C94A019"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09C9F2D2"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23750D86" w14:textId="77777777" w:rsidR="00EC7802" w:rsidRPr="00120B8B" w:rsidRDefault="00EC7802" w:rsidP="0043318C">
            <w:pPr>
              <w:rPr>
                <w:sz w:val="28"/>
                <w:szCs w:val="28"/>
              </w:rPr>
            </w:pPr>
            <w:r w:rsidRPr="00120B8B">
              <w:rPr>
                <w:sz w:val="28"/>
                <w:szCs w:val="28"/>
              </w:rPr>
              <w:t>ПАО «Тамбовская энергосбытовая компания»</w:t>
            </w:r>
          </w:p>
        </w:tc>
      </w:tr>
      <w:tr w:rsidR="00EC7802" w:rsidRPr="001B6B0A" w14:paraId="50106520"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4CCED7CB"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6395220" w14:textId="77777777" w:rsidR="00EC7802" w:rsidRPr="00120B8B" w:rsidRDefault="00EC7802" w:rsidP="0043318C">
            <w:pPr>
              <w:rPr>
                <w:sz w:val="28"/>
                <w:szCs w:val="28"/>
              </w:rPr>
            </w:pPr>
            <w:r w:rsidRPr="00120B8B">
              <w:rPr>
                <w:sz w:val="28"/>
                <w:szCs w:val="28"/>
              </w:rPr>
              <w:t>ООО «Орловский энергосбыт»</w:t>
            </w:r>
          </w:p>
        </w:tc>
      </w:tr>
      <w:tr w:rsidR="00EC7802" w:rsidRPr="001B6B0A" w14:paraId="698624F1"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20044BC0"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5FDAD765" w14:textId="77777777" w:rsidR="00EC7802" w:rsidRPr="00120B8B" w:rsidRDefault="00EC7802" w:rsidP="0043318C">
            <w:pPr>
              <w:rPr>
                <w:sz w:val="28"/>
                <w:szCs w:val="28"/>
              </w:rPr>
            </w:pPr>
            <w:r w:rsidRPr="00120B8B">
              <w:rPr>
                <w:sz w:val="28"/>
                <w:szCs w:val="28"/>
              </w:rPr>
              <w:t>АО «Томскэнергосбыт»</w:t>
            </w:r>
          </w:p>
        </w:tc>
      </w:tr>
      <w:tr w:rsidR="00EC7802" w:rsidRPr="001B6B0A" w14:paraId="3BA2058D"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A4416ED"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01307917" w14:textId="77777777" w:rsidR="00EC7802" w:rsidRPr="00120B8B" w:rsidRDefault="00EC7802" w:rsidP="0043318C">
            <w:pPr>
              <w:rPr>
                <w:sz w:val="28"/>
                <w:szCs w:val="28"/>
              </w:rPr>
            </w:pPr>
            <w:r w:rsidRPr="00120B8B">
              <w:rPr>
                <w:sz w:val="28"/>
                <w:szCs w:val="28"/>
              </w:rPr>
              <w:t>АО «ПЭС»</w:t>
            </w:r>
          </w:p>
        </w:tc>
      </w:tr>
      <w:tr w:rsidR="00EC7802" w:rsidRPr="001B6B0A" w14:paraId="17EBFC64"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1BBD3C8"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2DB871A1" w14:textId="77777777" w:rsidR="00EC7802" w:rsidRPr="00120B8B" w:rsidRDefault="00EC7802" w:rsidP="0043318C">
            <w:pPr>
              <w:rPr>
                <w:sz w:val="28"/>
                <w:szCs w:val="28"/>
              </w:rPr>
            </w:pPr>
            <w:r w:rsidRPr="00120B8B">
              <w:rPr>
                <w:sz w:val="28"/>
                <w:szCs w:val="28"/>
              </w:rPr>
              <w:t>ООО «ЭСКБ»</w:t>
            </w:r>
          </w:p>
        </w:tc>
      </w:tr>
      <w:tr w:rsidR="00EC7802" w:rsidRPr="001B6B0A" w14:paraId="4C3942A3"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33E4611"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1712EDCB" w14:textId="77777777" w:rsidR="00EC7802" w:rsidRPr="00120B8B" w:rsidRDefault="00EC7802" w:rsidP="0043318C">
            <w:pPr>
              <w:rPr>
                <w:sz w:val="28"/>
                <w:szCs w:val="28"/>
              </w:rPr>
            </w:pPr>
            <w:r w:rsidRPr="00120B8B">
              <w:rPr>
                <w:sz w:val="28"/>
                <w:szCs w:val="28"/>
              </w:rPr>
              <w:t>ООО «ЭСВ»</w:t>
            </w:r>
          </w:p>
        </w:tc>
      </w:tr>
      <w:tr w:rsidR="00EC7802" w:rsidRPr="001B6B0A" w14:paraId="54A268E6"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4BBE4267"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5D06456E" w14:textId="77777777" w:rsidR="00EC7802" w:rsidRPr="00120B8B" w:rsidRDefault="00EC7802" w:rsidP="0043318C">
            <w:pPr>
              <w:rPr>
                <w:sz w:val="28"/>
                <w:szCs w:val="28"/>
              </w:rPr>
            </w:pPr>
            <w:r w:rsidRPr="00120B8B">
              <w:rPr>
                <w:sz w:val="28"/>
                <w:szCs w:val="28"/>
              </w:rPr>
              <w:t>ООО «ССК»</w:t>
            </w:r>
          </w:p>
        </w:tc>
      </w:tr>
      <w:tr w:rsidR="00EC7802" w:rsidRPr="001B6B0A" w14:paraId="10F92B5C"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59F1485"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72E331C4" w14:textId="77777777" w:rsidR="00EC7802" w:rsidRPr="00120B8B" w:rsidRDefault="00EC7802" w:rsidP="0043318C">
            <w:pPr>
              <w:rPr>
                <w:sz w:val="28"/>
                <w:szCs w:val="28"/>
              </w:rPr>
            </w:pPr>
            <w:r w:rsidRPr="00120B8B">
              <w:rPr>
                <w:sz w:val="28"/>
                <w:szCs w:val="28"/>
              </w:rPr>
              <w:t>ООО «МосОблЕИРЦ»</w:t>
            </w:r>
          </w:p>
        </w:tc>
      </w:tr>
      <w:tr w:rsidR="00EC7802" w:rsidRPr="001B6B0A" w14:paraId="0F8E60B0"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42012557"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410247EF" w14:textId="77777777" w:rsidR="00EC7802" w:rsidRPr="00120B8B" w:rsidRDefault="00EC7802" w:rsidP="0043318C">
            <w:pPr>
              <w:rPr>
                <w:sz w:val="28"/>
                <w:szCs w:val="28"/>
              </w:rPr>
            </w:pPr>
            <w:r w:rsidRPr="00120B8B">
              <w:rPr>
                <w:sz w:val="28"/>
                <w:szCs w:val="28"/>
              </w:rPr>
              <w:t>ООО «ОРЦ»</w:t>
            </w:r>
          </w:p>
        </w:tc>
      </w:tr>
      <w:tr w:rsidR="00EC7802" w:rsidRPr="001B6B0A" w14:paraId="47889F25"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641FF0A4"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385F9FF7" w14:textId="77777777" w:rsidR="00EC7802" w:rsidRPr="00120B8B" w:rsidRDefault="00EC7802" w:rsidP="0043318C">
            <w:pPr>
              <w:rPr>
                <w:sz w:val="28"/>
                <w:szCs w:val="28"/>
              </w:rPr>
            </w:pPr>
            <w:r w:rsidRPr="00120B8B">
              <w:rPr>
                <w:sz w:val="28"/>
                <w:szCs w:val="28"/>
              </w:rPr>
              <w:t>ООО «БГК»</w:t>
            </w:r>
          </w:p>
        </w:tc>
      </w:tr>
      <w:tr w:rsidR="00EC7802" w:rsidRPr="001B6B0A" w14:paraId="6AF67A99"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F4E352B"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565A8D95" w14:textId="77777777" w:rsidR="00EC7802" w:rsidRPr="00120B8B" w:rsidRDefault="00EC7802" w:rsidP="0043318C">
            <w:pPr>
              <w:rPr>
                <w:sz w:val="28"/>
                <w:szCs w:val="28"/>
              </w:rPr>
            </w:pPr>
            <w:r w:rsidRPr="00120B8B">
              <w:rPr>
                <w:sz w:val="28"/>
                <w:szCs w:val="28"/>
              </w:rPr>
              <w:t>ООО «БашРТС»</w:t>
            </w:r>
          </w:p>
        </w:tc>
      </w:tr>
      <w:tr w:rsidR="00EC7802" w:rsidRPr="001B6B0A" w14:paraId="4BF11391"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0CCA27E3"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4268DCF2" w14:textId="77777777" w:rsidR="00EC7802" w:rsidRPr="00120B8B" w:rsidRDefault="00EC7802" w:rsidP="0043318C">
            <w:pPr>
              <w:rPr>
                <w:sz w:val="28"/>
                <w:szCs w:val="28"/>
              </w:rPr>
            </w:pPr>
            <w:r w:rsidRPr="00120B8B">
              <w:rPr>
                <w:sz w:val="28"/>
                <w:szCs w:val="28"/>
              </w:rPr>
              <w:t>ООО «Башэнерготранс»</w:t>
            </w:r>
          </w:p>
        </w:tc>
      </w:tr>
      <w:tr w:rsidR="00EC7802" w:rsidRPr="001B6B0A" w14:paraId="67A13EEE"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7A8891D7"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644FE215" w14:textId="77777777" w:rsidR="00EC7802" w:rsidRPr="00120B8B" w:rsidRDefault="00EC7802" w:rsidP="0043318C">
            <w:pPr>
              <w:rPr>
                <w:sz w:val="28"/>
                <w:szCs w:val="28"/>
              </w:rPr>
            </w:pPr>
            <w:r w:rsidRPr="00120B8B">
              <w:rPr>
                <w:sz w:val="28"/>
                <w:szCs w:val="28"/>
              </w:rPr>
              <w:t>ООО «Интер РАО – Инжиниринг»</w:t>
            </w:r>
          </w:p>
        </w:tc>
      </w:tr>
      <w:tr w:rsidR="00EC7802" w:rsidRPr="001B6B0A" w14:paraId="472D2054"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2FF8219B"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5D2DF56C" w14:textId="77777777" w:rsidR="00EC7802" w:rsidRPr="00120B8B" w:rsidRDefault="00EC7802" w:rsidP="0043318C">
            <w:pPr>
              <w:rPr>
                <w:sz w:val="28"/>
                <w:szCs w:val="28"/>
              </w:rPr>
            </w:pPr>
            <w:r w:rsidRPr="00120B8B">
              <w:rPr>
                <w:sz w:val="28"/>
                <w:szCs w:val="28"/>
              </w:rPr>
              <w:t>АО «ЕИРЦ Петроэлектросбыт»</w:t>
            </w:r>
          </w:p>
        </w:tc>
      </w:tr>
      <w:tr w:rsidR="00EC7802" w:rsidRPr="001B6B0A" w14:paraId="1866945C"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23DBBE2"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255DBE9F" w14:textId="66CC7AFE" w:rsidR="00EC7802" w:rsidRPr="00EC7802" w:rsidRDefault="00EC7802" w:rsidP="0043318C">
            <w:pPr>
              <w:rPr>
                <w:sz w:val="28"/>
                <w:szCs w:val="28"/>
              </w:rPr>
            </w:pPr>
            <w:r w:rsidRPr="00EC7802">
              <w:rPr>
                <w:sz w:val="28"/>
                <w:szCs w:val="28"/>
              </w:rPr>
              <w:t>ООО «ЕИРЦ ТО»</w:t>
            </w:r>
          </w:p>
        </w:tc>
      </w:tr>
      <w:tr w:rsidR="00EC7802" w:rsidRPr="001B6B0A" w14:paraId="1ACD95E3"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1E6E56BE"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0A02719F" w14:textId="5F265075" w:rsidR="00EC7802" w:rsidRPr="00EC7802" w:rsidRDefault="00120B8B" w:rsidP="0043318C">
            <w:pPr>
              <w:rPr>
                <w:sz w:val="28"/>
                <w:szCs w:val="28"/>
              </w:rPr>
            </w:pPr>
            <w:r w:rsidRPr="00120B8B">
              <w:rPr>
                <w:sz w:val="28"/>
                <w:szCs w:val="28"/>
              </w:rPr>
              <w:t>ООО «Цифровой Квартал»</w:t>
            </w:r>
          </w:p>
        </w:tc>
      </w:tr>
      <w:tr w:rsidR="00EC7802" w:rsidRPr="001B6B0A" w14:paraId="5236B8D3" w14:textId="77777777" w:rsidTr="0043318C">
        <w:trPr>
          <w:trHeight w:val="20"/>
        </w:trPr>
        <w:tc>
          <w:tcPr>
            <w:tcW w:w="373" w:type="pct"/>
            <w:tcBorders>
              <w:top w:val="single" w:sz="4" w:space="0" w:color="auto"/>
              <w:left w:val="single" w:sz="4" w:space="0" w:color="auto"/>
              <w:bottom w:val="single" w:sz="4" w:space="0" w:color="auto"/>
              <w:right w:val="single" w:sz="4" w:space="0" w:color="auto"/>
            </w:tcBorders>
            <w:noWrap/>
            <w:vAlign w:val="center"/>
          </w:tcPr>
          <w:p w14:paraId="51FC12E2" w14:textId="77777777" w:rsidR="00EC7802" w:rsidRPr="00EC7802" w:rsidRDefault="00EC7802" w:rsidP="001A64D4">
            <w:pPr>
              <w:numPr>
                <w:ilvl w:val="0"/>
                <w:numId w:val="35"/>
              </w:numPr>
              <w:jc w:val="center"/>
              <w:rPr>
                <w:sz w:val="28"/>
                <w:szCs w:val="28"/>
              </w:rPr>
            </w:pPr>
          </w:p>
        </w:tc>
        <w:tc>
          <w:tcPr>
            <w:tcW w:w="4627" w:type="pct"/>
            <w:tcBorders>
              <w:top w:val="single" w:sz="4" w:space="0" w:color="auto"/>
              <w:left w:val="single" w:sz="4" w:space="0" w:color="auto"/>
              <w:bottom w:val="single" w:sz="4" w:space="0" w:color="auto"/>
              <w:right w:val="single" w:sz="4" w:space="0" w:color="auto"/>
            </w:tcBorders>
            <w:vAlign w:val="center"/>
          </w:tcPr>
          <w:p w14:paraId="4E6D4D2E" w14:textId="68049833" w:rsidR="00EC7802" w:rsidRPr="00EC7802" w:rsidRDefault="00EC7802" w:rsidP="0043318C">
            <w:pPr>
              <w:rPr>
                <w:sz w:val="28"/>
                <w:szCs w:val="28"/>
              </w:rPr>
            </w:pPr>
            <w:r w:rsidRPr="00EC7802">
              <w:rPr>
                <w:sz w:val="28"/>
                <w:szCs w:val="28"/>
              </w:rPr>
              <w:t>ООО «ЕИРЦ РБ»</w:t>
            </w:r>
          </w:p>
        </w:tc>
      </w:tr>
    </w:tbl>
    <w:p w14:paraId="704BD95B" w14:textId="716ABF5B" w:rsidR="00EC7802" w:rsidRDefault="00EC7802" w:rsidP="00F506F6">
      <w:pPr>
        <w:jc w:val="center"/>
        <w:rPr>
          <w:sz w:val="28"/>
          <w:szCs w:val="28"/>
        </w:rPr>
      </w:pPr>
    </w:p>
    <w:p w14:paraId="23440CA1" w14:textId="77777777" w:rsidR="00F506F6" w:rsidRDefault="00F506F6">
      <w:pPr>
        <w:spacing w:after="200" w:line="276" w:lineRule="auto"/>
        <w:rPr>
          <w:sz w:val="28"/>
          <w:szCs w:val="28"/>
        </w:rPr>
      </w:pPr>
      <w:r>
        <w:rPr>
          <w:sz w:val="28"/>
          <w:szCs w:val="28"/>
        </w:rPr>
        <w:br w:type="page"/>
      </w:r>
    </w:p>
    <w:p w14:paraId="23440CA2" w14:textId="77777777" w:rsidR="008B7A15" w:rsidRDefault="008B7A15" w:rsidP="00974D7A">
      <w:pPr>
        <w:pStyle w:val="a6"/>
        <w:ind w:firstLine="6946"/>
        <w:jc w:val="left"/>
        <w:rPr>
          <w:b w:val="0"/>
          <w:bCs w:val="0"/>
          <w:sz w:val="24"/>
        </w:rPr>
      </w:pPr>
      <w:r>
        <w:rPr>
          <w:b w:val="0"/>
          <w:bCs w:val="0"/>
          <w:sz w:val="24"/>
        </w:rPr>
        <w:t xml:space="preserve">Приложение № </w:t>
      </w:r>
      <w:r w:rsidR="00F506F6">
        <w:rPr>
          <w:b w:val="0"/>
          <w:bCs w:val="0"/>
          <w:sz w:val="24"/>
        </w:rPr>
        <w:t>4</w:t>
      </w:r>
      <w:r>
        <w:rPr>
          <w:b w:val="0"/>
          <w:bCs w:val="0"/>
          <w:sz w:val="24"/>
        </w:rPr>
        <w:t xml:space="preserve"> к приказу</w:t>
      </w:r>
    </w:p>
    <w:p w14:paraId="23440CA3" w14:textId="77777777" w:rsidR="008B7A15" w:rsidRDefault="008B7A15" w:rsidP="00974D7A">
      <w:pPr>
        <w:pStyle w:val="a6"/>
        <w:ind w:firstLine="6946"/>
        <w:jc w:val="left"/>
        <w:rPr>
          <w:b w:val="0"/>
          <w:bCs w:val="0"/>
          <w:sz w:val="24"/>
        </w:rPr>
      </w:pPr>
      <w:r>
        <w:rPr>
          <w:b w:val="0"/>
          <w:bCs w:val="0"/>
          <w:sz w:val="24"/>
        </w:rPr>
        <w:t xml:space="preserve">ПАО «Интер РАО»  </w:t>
      </w:r>
    </w:p>
    <w:p w14:paraId="23440CA4" w14:textId="77777777" w:rsidR="008B7A15" w:rsidRDefault="008B7A15" w:rsidP="00974D7A">
      <w:pPr>
        <w:pStyle w:val="a6"/>
        <w:ind w:firstLine="6946"/>
        <w:jc w:val="left"/>
        <w:rPr>
          <w:b w:val="0"/>
          <w:bCs w:val="0"/>
          <w:sz w:val="24"/>
        </w:rPr>
      </w:pPr>
      <w:r>
        <w:rPr>
          <w:b w:val="0"/>
          <w:bCs w:val="0"/>
          <w:sz w:val="24"/>
        </w:rPr>
        <w:t>от ________ № __________</w:t>
      </w:r>
    </w:p>
    <w:p w14:paraId="23440CA5" w14:textId="77777777" w:rsidR="008B7A15" w:rsidRDefault="008B7A15" w:rsidP="008B7A15">
      <w:pPr>
        <w:tabs>
          <w:tab w:val="num" w:pos="0"/>
        </w:tabs>
        <w:spacing w:before="60" w:after="60"/>
      </w:pPr>
    </w:p>
    <w:p w14:paraId="23440CA6" w14:textId="77777777" w:rsidR="008B7A15" w:rsidRDefault="008B7A15" w:rsidP="008B7A15">
      <w:pPr>
        <w:pStyle w:val="a6"/>
        <w:ind w:firstLine="6237"/>
        <w:jc w:val="left"/>
        <w:rPr>
          <w:rFonts w:ascii="Arial" w:hAnsi="Arial" w:cs="Arial"/>
          <w:b w:val="0"/>
          <w:bCs w:val="0"/>
          <w:sz w:val="24"/>
        </w:rPr>
      </w:pPr>
    </w:p>
    <w:p w14:paraId="23440CA7" w14:textId="77777777" w:rsidR="008B7A15" w:rsidRDefault="008B7A15" w:rsidP="008B7A15">
      <w:pPr>
        <w:jc w:val="center"/>
        <w:rPr>
          <w:b/>
          <w:sz w:val="28"/>
          <w:szCs w:val="28"/>
        </w:rPr>
      </w:pPr>
      <w:r>
        <w:rPr>
          <w:b/>
          <w:sz w:val="28"/>
          <w:szCs w:val="28"/>
        </w:rPr>
        <w:t>Требования по адаптации документа в компаниях Группы</w:t>
      </w:r>
    </w:p>
    <w:p w14:paraId="23440CA8" w14:textId="77777777" w:rsidR="008B7A15" w:rsidRDefault="008B7A15" w:rsidP="008B7A15">
      <w:pPr>
        <w:rPr>
          <w:sz w:val="28"/>
          <w:szCs w:val="28"/>
        </w:rPr>
      </w:pPr>
    </w:p>
    <w:p w14:paraId="23440CA9" w14:textId="77777777" w:rsidR="00F506F6" w:rsidRDefault="00F506F6" w:rsidP="00E93CA5">
      <w:pPr>
        <w:widowControl w:val="0"/>
        <w:tabs>
          <w:tab w:val="left" w:pos="1134"/>
        </w:tabs>
        <w:autoSpaceDE w:val="0"/>
        <w:autoSpaceDN w:val="0"/>
        <w:adjustRightInd w:val="0"/>
        <w:spacing w:after="120"/>
        <w:ind w:firstLine="709"/>
        <w:jc w:val="both"/>
        <w:rPr>
          <w:sz w:val="28"/>
          <w:szCs w:val="28"/>
        </w:rPr>
      </w:pPr>
      <w:r>
        <w:rPr>
          <w:sz w:val="28"/>
          <w:szCs w:val="28"/>
        </w:rPr>
        <w:t>В рамках подготовки адаптированной версии документа для утверждения приказом внутри компании Группы рекомендуется:</w:t>
      </w:r>
    </w:p>
    <w:p w14:paraId="23440CAA" w14:textId="77777777" w:rsidR="00F506F6" w:rsidRDefault="00F506F6"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В колонтитулах документов скорректировать логотип компании Группы.</w:t>
      </w:r>
    </w:p>
    <w:p w14:paraId="23440CAB" w14:textId="77777777" w:rsidR="00F506F6" w:rsidRDefault="00F506F6"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Указать наименование компании Группы на титульном листе, в верхних колонтитулах.</w:t>
      </w:r>
    </w:p>
    <w:p w14:paraId="7EEC037F" w14:textId="42A6373B" w:rsidR="008E7A2D" w:rsidRDefault="00F506F6"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Указать на титульном листе должность Владельца процесса/ Ответственного за применение ВНД в компании Группы.</w:t>
      </w:r>
    </w:p>
    <w:p w14:paraId="35BF746C" w14:textId="4C770CB2" w:rsidR="008E7A2D" w:rsidRDefault="008E7A2D"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sidRPr="00F731FB">
        <w:rPr>
          <w:sz w:val="28"/>
          <w:szCs w:val="28"/>
        </w:rPr>
        <w:t>По тексту документа, где употребляется термин «</w:t>
      </w:r>
      <w:r>
        <w:rPr>
          <w:sz w:val="28"/>
          <w:szCs w:val="28"/>
        </w:rPr>
        <w:t>Группа</w:t>
      </w:r>
      <w:r w:rsidRPr="00F731FB">
        <w:rPr>
          <w:sz w:val="28"/>
          <w:szCs w:val="28"/>
        </w:rPr>
        <w:t>» или «компания Группы» заменить на термин «Общество», указать в терминах наименование компании</w:t>
      </w:r>
      <w:r w:rsidR="00F731FB">
        <w:rPr>
          <w:sz w:val="28"/>
          <w:szCs w:val="28"/>
        </w:rPr>
        <w:t>,</w:t>
      </w:r>
      <w:r w:rsidRPr="00F731FB">
        <w:rPr>
          <w:sz w:val="28"/>
          <w:szCs w:val="28"/>
        </w:rPr>
        <w:t xml:space="preserve"> для которой адаптируется документ. В случае появления логических несоответствий после замены термина в тексте, допускается изменение формулировок без изменения содержательной части текста документа.</w:t>
      </w:r>
    </w:p>
    <w:p w14:paraId="2B2CE90F" w14:textId="77777777" w:rsidR="000B6487" w:rsidRDefault="000B6487"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По тексту документа указать/скорректировать наименования должностей, ФИО, структурных подразделений компании Группы. При необходимости скорректировать перечень их полномочий/функций.</w:t>
      </w:r>
    </w:p>
    <w:p w14:paraId="0E2EEF05" w14:textId="18659FCA" w:rsidR="000B6487" w:rsidRPr="000B6487" w:rsidRDefault="000B6487" w:rsidP="00E93CA5">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В документе добавлять/изменять содержание документа, при согласовании с Владельцем документа в ПАО «Интер РАО».</w:t>
      </w:r>
    </w:p>
    <w:p w14:paraId="0DF7CC50" w14:textId="77777777" w:rsidR="00B1012B" w:rsidRPr="00981C00" w:rsidRDefault="00B1012B" w:rsidP="00B1012B">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 xml:space="preserve">Для компаний, деятельность которых регламентируется </w:t>
      </w:r>
      <w:r w:rsidRPr="00DF67A0">
        <w:rPr>
          <w:sz w:val="28"/>
          <w:szCs w:val="28"/>
        </w:rPr>
        <w:t>Федеральны</w:t>
      </w:r>
      <w:r>
        <w:rPr>
          <w:sz w:val="28"/>
          <w:szCs w:val="28"/>
        </w:rPr>
        <w:t>м</w:t>
      </w:r>
      <w:r w:rsidRPr="00DF67A0">
        <w:rPr>
          <w:sz w:val="28"/>
          <w:szCs w:val="28"/>
        </w:rPr>
        <w:t xml:space="preserve"> закон</w:t>
      </w:r>
      <w:r>
        <w:rPr>
          <w:sz w:val="28"/>
          <w:szCs w:val="28"/>
        </w:rPr>
        <w:t>ом</w:t>
      </w:r>
      <w:r w:rsidRPr="00DF67A0">
        <w:rPr>
          <w:sz w:val="28"/>
          <w:szCs w:val="28"/>
        </w:rPr>
        <w:t xml:space="preserve"> от 18.07.2011 №</w:t>
      </w:r>
      <w:r>
        <w:rPr>
          <w:sz w:val="28"/>
          <w:szCs w:val="28"/>
        </w:rPr>
        <w:t xml:space="preserve"> 223-ФЗ (по списку приложения № 3 к приказу), р</w:t>
      </w:r>
      <w:r w:rsidRPr="00981C00">
        <w:rPr>
          <w:sz w:val="28"/>
          <w:szCs w:val="28"/>
        </w:rPr>
        <w:t xml:space="preserve">аздел </w:t>
      </w:r>
      <w:r>
        <w:rPr>
          <w:sz w:val="28"/>
          <w:szCs w:val="28"/>
        </w:rPr>
        <w:t>12</w:t>
      </w:r>
      <w:r w:rsidRPr="00981C00">
        <w:rPr>
          <w:sz w:val="28"/>
          <w:szCs w:val="28"/>
        </w:rPr>
        <w:t xml:space="preserve"> «</w:t>
      </w:r>
      <w:r w:rsidRPr="00D50788">
        <w:rPr>
          <w:sz w:val="28"/>
          <w:szCs w:val="28"/>
        </w:rPr>
        <w:t>НОРМАТИВНЫЕ ССЫЛКИ</w:t>
      </w:r>
      <w:r w:rsidRPr="00981C00">
        <w:rPr>
          <w:sz w:val="28"/>
          <w:szCs w:val="28"/>
        </w:rPr>
        <w:t>» изложить в следующей редакции:</w:t>
      </w:r>
    </w:p>
    <w:p w14:paraId="7665CDCF" w14:textId="77777777" w:rsidR="00B1012B" w:rsidRPr="003D53D2" w:rsidRDefault="00B1012B" w:rsidP="00B1012B">
      <w:pPr>
        <w:tabs>
          <w:tab w:val="left" w:pos="1134"/>
        </w:tabs>
        <w:spacing w:before="120" w:after="120"/>
        <w:ind w:firstLine="709"/>
        <w:rPr>
          <w:b/>
        </w:rPr>
      </w:pPr>
      <w:r>
        <w:rPr>
          <w:b/>
        </w:rPr>
        <w:t>12. НОРМАТИВНЫЕ ССЫЛКИ</w:t>
      </w:r>
    </w:p>
    <w:p w14:paraId="3A95799B" w14:textId="77777777" w:rsidR="00B1012B" w:rsidRPr="00522DE6" w:rsidRDefault="00B1012B" w:rsidP="00B1012B">
      <w:pPr>
        <w:pStyle w:val="m3"/>
        <w:numPr>
          <w:ilvl w:val="2"/>
          <w:numId w:val="47"/>
        </w:numPr>
        <w:rPr>
          <w:lang w:val="ru-RU"/>
        </w:rPr>
      </w:pPr>
      <w:r w:rsidRPr="00522DE6">
        <w:rPr>
          <w:lang w:val="ru-RU"/>
        </w:rPr>
        <w:t>Внешние нормативные документы</w:t>
      </w:r>
    </w:p>
    <w:tbl>
      <w:tblPr>
        <w:tblW w:w="991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6545"/>
      </w:tblGrid>
      <w:tr w:rsidR="00B1012B" w14:paraId="1DB26A74" w14:textId="77777777" w:rsidTr="00A706C0">
        <w:trPr>
          <w:cantSplit/>
          <w:tblHeader/>
        </w:trPr>
        <w:tc>
          <w:tcPr>
            <w:tcW w:w="360" w:type="dxa"/>
            <w:shd w:val="clear" w:color="auto" w:fill="D9D9D9"/>
            <w:vAlign w:val="center"/>
          </w:tcPr>
          <w:p w14:paraId="13670F72" w14:textId="77777777" w:rsidR="00B1012B" w:rsidRDefault="00B1012B" w:rsidP="00363B6B">
            <w:pPr>
              <w:pStyle w:val="m5"/>
            </w:pPr>
            <w:r>
              <w:t>№ п/п</w:t>
            </w:r>
          </w:p>
        </w:tc>
        <w:tc>
          <w:tcPr>
            <w:tcW w:w="3013" w:type="dxa"/>
            <w:shd w:val="clear" w:color="auto" w:fill="D9D9D9"/>
            <w:vAlign w:val="center"/>
          </w:tcPr>
          <w:p w14:paraId="73C83D9C" w14:textId="77777777" w:rsidR="00B1012B" w:rsidRDefault="00B1012B" w:rsidP="00363B6B">
            <w:pPr>
              <w:pStyle w:val="m5"/>
            </w:pPr>
            <w:r>
              <w:t>Номер и Дата документа</w:t>
            </w:r>
          </w:p>
        </w:tc>
        <w:tc>
          <w:tcPr>
            <w:tcW w:w="6545" w:type="dxa"/>
            <w:shd w:val="clear" w:color="auto" w:fill="D9D9D9"/>
            <w:vAlign w:val="center"/>
          </w:tcPr>
          <w:p w14:paraId="63F08886" w14:textId="77777777" w:rsidR="00B1012B" w:rsidRDefault="00B1012B" w:rsidP="00363B6B">
            <w:pPr>
              <w:pStyle w:val="m5"/>
            </w:pPr>
            <w:r>
              <w:t>Наименование документа</w:t>
            </w:r>
          </w:p>
        </w:tc>
      </w:tr>
      <w:tr w:rsidR="00B1012B" w14:paraId="0DFC3C70" w14:textId="77777777" w:rsidTr="00A706C0">
        <w:trPr>
          <w:cantSplit/>
          <w:trHeight w:val="284"/>
        </w:trPr>
        <w:tc>
          <w:tcPr>
            <w:tcW w:w="360" w:type="dxa"/>
            <w:vAlign w:val="center"/>
          </w:tcPr>
          <w:p w14:paraId="60AA9B96" w14:textId="77777777" w:rsidR="00B1012B" w:rsidRDefault="00B1012B" w:rsidP="00363B6B">
            <w:pPr>
              <w:pStyle w:val="m0"/>
              <w:jc w:val="center"/>
            </w:pPr>
            <w:r>
              <w:t>1</w:t>
            </w:r>
          </w:p>
        </w:tc>
        <w:tc>
          <w:tcPr>
            <w:tcW w:w="3013" w:type="dxa"/>
            <w:vAlign w:val="center"/>
          </w:tcPr>
          <w:p w14:paraId="0C1FB338" w14:textId="77777777" w:rsidR="00B1012B" w:rsidRPr="00685406" w:rsidRDefault="00B1012B" w:rsidP="00363B6B">
            <w:pPr>
              <w:pStyle w:val="m0"/>
              <w:rPr>
                <w:rFonts w:ascii="Calibri" w:hAnsi="Calibri"/>
              </w:rPr>
            </w:pPr>
            <w:r w:rsidRPr="003D53D2">
              <w:t>223-ФЗ</w:t>
            </w:r>
            <w:r>
              <w:t xml:space="preserve"> </w:t>
            </w:r>
            <w:r w:rsidRPr="003D53D2">
              <w:t>от 18.07.2011</w:t>
            </w:r>
          </w:p>
        </w:tc>
        <w:tc>
          <w:tcPr>
            <w:tcW w:w="6545" w:type="dxa"/>
            <w:vAlign w:val="center"/>
          </w:tcPr>
          <w:p w14:paraId="372B2A22" w14:textId="77777777" w:rsidR="00B1012B" w:rsidRPr="00790BD5" w:rsidRDefault="00B1012B" w:rsidP="00363B6B">
            <w:pPr>
              <w:pStyle w:val="m0"/>
              <w:rPr>
                <w:rFonts w:ascii="Calibri" w:hAnsi="Calibri"/>
              </w:rPr>
            </w:pPr>
            <w:r w:rsidRPr="00522DE6">
              <w:t>Федеральный закон от 18.07.2011 № 223-ФЗ «О закупках товаров, работ, услуг отдельными видами юридических лиц»</w:t>
            </w:r>
            <w:r>
              <w:t xml:space="preserve"> (с учетом изменений)</w:t>
            </w:r>
          </w:p>
        </w:tc>
      </w:tr>
    </w:tbl>
    <w:p w14:paraId="20A73F40" w14:textId="77777777" w:rsidR="00B1012B" w:rsidRDefault="00B1012B" w:rsidP="00B1012B">
      <w:pPr>
        <w:pStyle w:val="m"/>
      </w:pPr>
    </w:p>
    <w:p w14:paraId="4B323452" w14:textId="77777777" w:rsidR="00B1012B" w:rsidRPr="00E46FA8" w:rsidRDefault="00B1012B" w:rsidP="00B1012B">
      <w:pPr>
        <w:pStyle w:val="m3"/>
        <w:numPr>
          <w:ilvl w:val="2"/>
          <w:numId w:val="47"/>
        </w:numPr>
        <w:rPr>
          <w:lang w:val="ru-RU"/>
        </w:rPr>
      </w:pPr>
      <w:r w:rsidRPr="00E46FA8">
        <w:rPr>
          <w:lang w:val="ru-RU"/>
        </w:rPr>
        <w:t xml:space="preserve">Внутренние </w:t>
      </w:r>
      <w:r>
        <w:rPr>
          <w:lang w:val="ru-RU"/>
        </w:rPr>
        <w:t xml:space="preserve">нормативные </w:t>
      </w:r>
      <w:r w:rsidRPr="00E46FA8">
        <w:rPr>
          <w:lang w:val="ru-RU"/>
        </w:rPr>
        <w:t xml:space="preserve">и </w:t>
      </w:r>
      <w:r>
        <w:rPr>
          <w:lang w:val="ru-RU"/>
        </w:rPr>
        <w:t>организационно-</w:t>
      </w:r>
      <w:r w:rsidRPr="00E46FA8">
        <w:rPr>
          <w:lang w:val="ru-RU"/>
        </w:rPr>
        <w:t>распорядительные документы</w:t>
      </w:r>
    </w:p>
    <w:tbl>
      <w:tblPr>
        <w:tblW w:w="991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6581"/>
      </w:tblGrid>
      <w:tr w:rsidR="00B1012B" w14:paraId="05F7E1F8" w14:textId="77777777" w:rsidTr="00A706C0">
        <w:trPr>
          <w:cantSplit/>
          <w:tblHeader/>
        </w:trPr>
        <w:tc>
          <w:tcPr>
            <w:tcW w:w="357" w:type="dxa"/>
            <w:shd w:val="clear" w:color="auto" w:fill="D9D9D9"/>
            <w:vAlign w:val="center"/>
          </w:tcPr>
          <w:p w14:paraId="600DFEDC" w14:textId="77777777" w:rsidR="00B1012B" w:rsidRDefault="00B1012B" w:rsidP="00363B6B">
            <w:pPr>
              <w:pStyle w:val="m5"/>
            </w:pPr>
            <w:r>
              <w:t>№ п/п</w:t>
            </w:r>
          </w:p>
        </w:tc>
        <w:tc>
          <w:tcPr>
            <w:tcW w:w="2980" w:type="dxa"/>
            <w:shd w:val="clear" w:color="auto" w:fill="D9D9D9"/>
            <w:vAlign w:val="center"/>
          </w:tcPr>
          <w:p w14:paraId="13F72C4B" w14:textId="77777777" w:rsidR="00B1012B" w:rsidRDefault="00B1012B" w:rsidP="00363B6B">
            <w:pPr>
              <w:pStyle w:val="m5"/>
            </w:pPr>
            <w:r>
              <w:t>Номер ВНД или Номер ОРД,</w:t>
            </w:r>
          </w:p>
          <w:p w14:paraId="0C6B0214" w14:textId="77777777" w:rsidR="00B1012B" w:rsidRDefault="00B1012B" w:rsidP="00363B6B">
            <w:pPr>
              <w:pStyle w:val="m5"/>
            </w:pPr>
            <w:r>
              <w:t>Дата ОРД</w:t>
            </w:r>
          </w:p>
        </w:tc>
        <w:tc>
          <w:tcPr>
            <w:tcW w:w="6581" w:type="dxa"/>
            <w:shd w:val="clear" w:color="auto" w:fill="D9D9D9"/>
            <w:vAlign w:val="center"/>
          </w:tcPr>
          <w:p w14:paraId="003B8206" w14:textId="77777777" w:rsidR="00B1012B" w:rsidRDefault="00B1012B" w:rsidP="00363B6B">
            <w:pPr>
              <w:pStyle w:val="m5"/>
            </w:pPr>
            <w:r>
              <w:t>Наименование документа</w:t>
            </w:r>
          </w:p>
        </w:tc>
      </w:tr>
      <w:tr w:rsidR="00B1012B" w14:paraId="50F36B88" w14:textId="77777777" w:rsidTr="00A706C0">
        <w:trPr>
          <w:cantSplit/>
          <w:trHeight w:val="284"/>
        </w:trPr>
        <w:tc>
          <w:tcPr>
            <w:tcW w:w="357" w:type="dxa"/>
            <w:vAlign w:val="center"/>
          </w:tcPr>
          <w:p w14:paraId="11A4AD02" w14:textId="77777777" w:rsidR="00B1012B" w:rsidRDefault="00B1012B" w:rsidP="00363B6B">
            <w:pPr>
              <w:pStyle w:val="m0"/>
              <w:jc w:val="center"/>
            </w:pPr>
            <w:r>
              <w:t>1</w:t>
            </w:r>
          </w:p>
        </w:tc>
        <w:tc>
          <w:tcPr>
            <w:tcW w:w="2980" w:type="dxa"/>
            <w:vAlign w:val="center"/>
          </w:tcPr>
          <w:p w14:paraId="758DD344" w14:textId="77777777" w:rsidR="00B1012B" w:rsidRPr="00522DE6" w:rsidRDefault="00B1012B" w:rsidP="00363B6B">
            <w:pPr>
              <w:pStyle w:val="m0"/>
            </w:pPr>
          </w:p>
        </w:tc>
        <w:tc>
          <w:tcPr>
            <w:tcW w:w="6581" w:type="dxa"/>
            <w:vMerge w:val="restart"/>
            <w:vAlign w:val="center"/>
          </w:tcPr>
          <w:p w14:paraId="5CEED1CC" w14:textId="77777777" w:rsidR="00B1012B" w:rsidRPr="00522DE6" w:rsidRDefault="00B1012B" w:rsidP="00363B6B">
            <w:pPr>
              <w:pStyle w:val="m0"/>
            </w:pPr>
            <w:r w:rsidRPr="00522DE6">
              <w:t>Внутренние нормативные документы, регламентирующие закупочную деятельность Общества (перечислить соответствующие ВНД Общества, в котором адаптируется Методика)</w:t>
            </w:r>
          </w:p>
        </w:tc>
      </w:tr>
      <w:tr w:rsidR="00B1012B" w14:paraId="6B7A5598" w14:textId="77777777" w:rsidTr="00A706C0">
        <w:trPr>
          <w:cantSplit/>
          <w:trHeight w:val="284"/>
        </w:trPr>
        <w:tc>
          <w:tcPr>
            <w:tcW w:w="357" w:type="dxa"/>
            <w:vAlign w:val="center"/>
          </w:tcPr>
          <w:p w14:paraId="257113E1" w14:textId="77777777" w:rsidR="00B1012B" w:rsidRDefault="00B1012B" w:rsidP="00363B6B">
            <w:pPr>
              <w:pStyle w:val="m0"/>
              <w:jc w:val="center"/>
            </w:pPr>
            <w:r>
              <w:t>2</w:t>
            </w:r>
          </w:p>
        </w:tc>
        <w:tc>
          <w:tcPr>
            <w:tcW w:w="2980" w:type="dxa"/>
            <w:vAlign w:val="center"/>
          </w:tcPr>
          <w:p w14:paraId="7E145F8C" w14:textId="77777777" w:rsidR="00B1012B" w:rsidRPr="00685406" w:rsidRDefault="00B1012B" w:rsidP="00363B6B">
            <w:pPr>
              <w:pStyle w:val="m0"/>
              <w:rPr>
                <w:rFonts w:ascii="Calibri" w:hAnsi="Calibri"/>
              </w:rPr>
            </w:pPr>
          </w:p>
        </w:tc>
        <w:tc>
          <w:tcPr>
            <w:tcW w:w="6581" w:type="dxa"/>
            <w:vMerge/>
            <w:vAlign w:val="center"/>
          </w:tcPr>
          <w:p w14:paraId="6EA282A1" w14:textId="77777777" w:rsidR="00B1012B" w:rsidRPr="00790BD5" w:rsidRDefault="00B1012B" w:rsidP="00363B6B">
            <w:pPr>
              <w:pStyle w:val="m0"/>
              <w:rPr>
                <w:rFonts w:ascii="Calibri" w:hAnsi="Calibri"/>
              </w:rPr>
            </w:pPr>
          </w:p>
        </w:tc>
      </w:tr>
      <w:tr w:rsidR="00B1012B" w14:paraId="0F2F1535" w14:textId="77777777" w:rsidTr="00A706C0">
        <w:trPr>
          <w:cantSplit/>
          <w:trHeight w:val="284"/>
        </w:trPr>
        <w:tc>
          <w:tcPr>
            <w:tcW w:w="357" w:type="dxa"/>
            <w:vAlign w:val="center"/>
          </w:tcPr>
          <w:p w14:paraId="4F3292D7" w14:textId="77777777" w:rsidR="00B1012B" w:rsidRDefault="00B1012B" w:rsidP="00363B6B">
            <w:pPr>
              <w:pStyle w:val="m0"/>
              <w:jc w:val="center"/>
            </w:pPr>
            <w:r>
              <w:t>3</w:t>
            </w:r>
          </w:p>
        </w:tc>
        <w:tc>
          <w:tcPr>
            <w:tcW w:w="2980" w:type="dxa"/>
            <w:vAlign w:val="center"/>
          </w:tcPr>
          <w:p w14:paraId="62382E3A" w14:textId="77777777" w:rsidR="00B1012B" w:rsidRPr="00685406" w:rsidRDefault="00B1012B" w:rsidP="00363B6B">
            <w:pPr>
              <w:pStyle w:val="m0"/>
              <w:rPr>
                <w:rFonts w:ascii="Calibri" w:hAnsi="Calibri"/>
              </w:rPr>
            </w:pPr>
          </w:p>
        </w:tc>
        <w:tc>
          <w:tcPr>
            <w:tcW w:w="6581" w:type="dxa"/>
            <w:vMerge/>
            <w:vAlign w:val="center"/>
          </w:tcPr>
          <w:p w14:paraId="20524508" w14:textId="77777777" w:rsidR="00B1012B" w:rsidRPr="00790BD5" w:rsidRDefault="00B1012B" w:rsidP="00363B6B">
            <w:pPr>
              <w:pStyle w:val="m0"/>
              <w:rPr>
                <w:rFonts w:ascii="Calibri" w:hAnsi="Calibri"/>
              </w:rPr>
            </w:pPr>
          </w:p>
        </w:tc>
      </w:tr>
    </w:tbl>
    <w:p w14:paraId="1C4D48CE" w14:textId="77777777" w:rsidR="00B1012B" w:rsidRPr="00086047" w:rsidRDefault="00B1012B" w:rsidP="00B1012B">
      <w:pPr>
        <w:pStyle w:val="aa"/>
        <w:tabs>
          <w:tab w:val="left" w:pos="1134"/>
        </w:tabs>
        <w:ind w:left="0"/>
        <w:jc w:val="both"/>
      </w:pPr>
    </w:p>
    <w:p w14:paraId="5BEEC34D" w14:textId="77777777" w:rsidR="00B1012B" w:rsidRPr="00522DE6" w:rsidRDefault="00B1012B" w:rsidP="00B1012B">
      <w:pPr>
        <w:pStyle w:val="aa"/>
        <w:widowControl w:val="0"/>
        <w:numPr>
          <w:ilvl w:val="0"/>
          <w:numId w:val="27"/>
        </w:numPr>
        <w:tabs>
          <w:tab w:val="left" w:pos="1134"/>
        </w:tabs>
        <w:autoSpaceDE w:val="0"/>
        <w:autoSpaceDN w:val="0"/>
        <w:adjustRightInd w:val="0"/>
        <w:spacing w:after="120"/>
        <w:ind w:left="0" w:firstLine="709"/>
        <w:jc w:val="both"/>
        <w:rPr>
          <w:sz w:val="28"/>
          <w:szCs w:val="28"/>
        </w:rPr>
      </w:pPr>
      <w:r w:rsidRPr="00522DE6">
        <w:rPr>
          <w:sz w:val="28"/>
          <w:szCs w:val="28"/>
        </w:rPr>
        <w:t>Для компаний, деятельность которых не регламентируется Федеральным законом от 18.07.2011 № 223-ФЗ (по списку приложения № 2 к приказу):</w:t>
      </w:r>
    </w:p>
    <w:p w14:paraId="71C75136" w14:textId="77777777" w:rsidR="00B1012B" w:rsidRDefault="00B1012B" w:rsidP="00B1012B">
      <w:pPr>
        <w:pStyle w:val="aa"/>
        <w:numPr>
          <w:ilvl w:val="1"/>
          <w:numId w:val="27"/>
        </w:numPr>
        <w:tabs>
          <w:tab w:val="left" w:pos="1276"/>
        </w:tabs>
        <w:ind w:left="0" w:firstLine="709"/>
        <w:jc w:val="both"/>
        <w:rPr>
          <w:sz w:val="28"/>
          <w:szCs w:val="28"/>
        </w:rPr>
      </w:pPr>
      <w:r>
        <w:rPr>
          <w:sz w:val="28"/>
          <w:szCs w:val="28"/>
        </w:rPr>
        <w:t>в</w:t>
      </w:r>
      <w:r w:rsidRPr="00931A15">
        <w:rPr>
          <w:sz w:val="28"/>
          <w:szCs w:val="28"/>
        </w:rPr>
        <w:t xml:space="preserve"> разделе </w:t>
      </w:r>
      <w:r>
        <w:rPr>
          <w:sz w:val="28"/>
          <w:szCs w:val="28"/>
        </w:rPr>
        <w:t>12</w:t>
      </w:r>
      <w:r w:rsidRPr="00931A15">
        <w:rPr>
          <w:sz w:val="28"/>
          <w:szCs w:val="28"/>
        </w:rPr>
        <w:t xml:space="preserve"> «</w:t>
      </w:r>
      <w:r w:rsidRPr="00C34D1F">
        <w:rPr>
          <w:sz w:val="28"/>
          <w:szCs w:val="28"/>
        </w:rPr>
        <w:t>НОРМАТИВНЫЕ ССЫЛКИ</w:t>
      </w:r>
      <w:r w:rsidRPr="00931A15">
        <w:rPr>
          <w:sz w:val="28"/>
          <w:szCs w:val="28"/>
        </w:rPr>
        <w:t xml:space="preserve">» удалить </w:t>
      </w:r>
      <w:r>
        <w:rPr>
          <w:sz w:val="28"/>
          <w:szCs w:val="28"/>
        </w:rPr>
        <w:t>следующие документы:</w:t>
      </w:r>
    </w:p>
    <w:p w14:paraId="06838892" w14:textId="77777777" w:rsidR="00B1012B" w:rsidRPr="001B6B0A" w:rsidRDefault="00B1012B" w:rsidP="00B1012B">
      <w:pPr>
        <w:pStyle w:val="aa"/>
        <w:tabs>
          <w:tab w:val="left" w:pos="1134"/>
        </w:tabs>
        <w:ind w:left="0" w:firstLine="709"/>
        <w:jc w:val="both"/>
      </w:pPr>
      <w:r w:rsidRPr="000614A6">
        <w:rPr>
          <w:sz w:val="28"/>
          <w:szCs w:val="28"/>
        </w:rPr>
        <w:t>•</w:t>
      </w:r>
      <w:r w:rsidRPr="000614A6">
        <w:rPr>
          <w:sz w:val="28"/>
          <w:szCs w:val="28"/>
        </w:rPr>
        <w:tab/>
      </w:r>
      <w:r w:rsidRPr="001B6B0A">
        <w:t>Регламент процесса РП-128 «Проведение экспертной оценки заявок на участие в закупке, участниками которых могут быть только субъекты малого и среднего предпринимательства»</w:t>
      </w:r>
    </w:p>
    <w:p w14:paraId="7F1AF791" w14:textId="77777777" w:rsidR="00B1012B" w:rsidRPr="000614A6" w:rsidRDefault="00B1012B" w:rsidP="00B1012B">
      <w:pPr>
        <w:pStyle w:val="aa"/>
        <w:tabs>
          <w:tab w:val="left" w:pos="1134"/>
        </w:tabs>
        <w:ind w:left="0" w:firstLine="709"/>
        <w:jc w:val="both"/>
      </w:pPr>
      <w:r w:rsidRPr="001B6B0A">
        <w:t>•</w:t>
      </w:r>
      <w:r w:rsidRPr="001B6B0A">
        <w:tab/>
        <w:t>Регламент процесса РП-129 «Проведение закупочных процедур, участниками которых могут быть только субъекты малого и среднего предпринимательства»</w:t>
      </w:r>
    </w:p>
    <w:p w14:paraId="48986E29" w14:textId="77777777" w:rsidR="00B1012B" w:rsidRDefault="00B1012B" w:rsidP="00B1012B">
      <w:pPr>
        <w:pStyle w:val="aa"/>
        <w:numPr>
          <w:ilvl w:val="1"/>
          <w:numId w:val="27"/>
        </w:numPr>
        <w:tabs>
          <w:tab w:val="left" w:pos="1276"/>
        </w:tabs>
        <w:ind w:left="0" w:firstLine="709"/>
        <w:jc w:val="both"/>
        <w:rPr>
          <w:sz w:val="28"/>
          <w:szCs w:val="28"/>
        </w:rPr>
      </w:pPr>
      <w:r>
        <w:rPr>
          <w:sz w:val="28"/>
          <w:szCs w:val="28"/>
        </w:rPr>
        <w:t>по тексту документа удалить все формулировки, содержащие слова «</w:t>
      </w:r>
      <w:r w:rsidRPr="000614A6">
        <w:rPr>
          <w:sz w:val="28"/>
          <w:szCs w:val="28"/>
        </w:rPr>
        <w:t>участниками которых могут быть только субъекты МСП</w:t>
      </w:r>
      <w:r>
        <w:rPr>
          <w:sz w:val="28"/>
          <w:szCs w:val="28"/>
        </w:rPr>
        <w:t>» (в разделе 6, пунктах 8.2, 9.2, 10.3).</w:t>
      </w:r>
    </w:p>
    <w:p w14:paraId="1AC6F7BC" w14:textId="77777777" w:rsidR="00B1012B" w:rsidRDefault="00B1012B" w:rsidP="00B1012B">
      <w:pPr>
        <w:pStyle w:val="aa"/>
        <w:numPr>
          <w:ilvl w:val="1"/>
          <w:numId w:val="27"/>
        </w:numPr>
        <w:tabs>
          <w:tab w:val="left" w:pos="1276"/>
        </w:tabs>
        <w:ind w:left="0" w:firstLine="709"/>
        <w:jc w:val="both"/>
        <w:rPr>
          <w:sz w:val="28"/>
          <w:szCs w:val="28"/>
        </w:rPr>
      </w:pPr>
      <w:r>
        <w:rPr>
          <w:sz w:val="28"/>
          <w:szCs w:val="28"/>
        </w:rPr>
        <w:t>по тексту Приложения 2 к Методике удалить все формулировки, содержащие слова «</w:t>
      </w:r>
      <w:r w:rsidRPr="000614A6">
        <w:rPr>
          <w:sz w:val="28"/>
          <w:szCs w:val="28"/>
        </w:rPr>
        <w:t>участниками которых могут быть только субъекты МСП</w:t>
      </w:r>
      <w:r>
        <w:rPr>
          <w:sz w:val="28"/>
          <w:szCs w:val="28"/>
        </w:rPr>
        <w:t>» (пункты 2.6, 2.7, 4.4).</w:t>
      </w:r>
    </w:p>
    <w:p w14:paraId="5E1A9CCB" w14:textId="77777777" w:rsidR="00B1012B" w:rsidRDefault="00B1012B" w:rsidP="00B1012B">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В разделе 13 «Контроль версий документа» указать дату создания версии документа и ФИО Ответственного за разработку адаптированной версии ВНД внутри компании Группы, в которой адаптируется документ.</w:t>
      </w:r>
    </w:p>
    <w:p w14:paraId="3DFE0C1C" w14:textId="77777777" w:rsidR="00B1012B" w:rsidRDefault="00B1012B" w:rsidP="00B1012B">
      <w:pPr>
        <w:pStyle w:val="aa"/>
        <w:widowControl w:val="0"/>
        <w:numPr>
          <w:ilvl w:val="0"/>
          <w:numId w:val="27"/>
        </w:numPr>
        <w:tabs>
          <w:tab w:val="left" w:pos="1134"/>
        </w:tabs>
        <w:autoSpaceDE w:val="0"/>
        <w:autoSpaceDN w:val="0"/>
        <w:adjustRightInd w:val="0"/>
        <w:spacing w:after="120"/>
        <w:ind w:left="0" w:firstLine="709"/>
        <w:jc w:val="both"/>
        <w:rPr>
          <w:sz w:val="28"/>
          <w:szCs w:val="28"/>
        </w:rPr>
      </w:pPr>
      <w:r>
        <w:rPr>
          <w:sz w:val="28"/>
          <w:szCs w:val="28"/>
        </w:rPr>
        <w:t>Прочие изменения в документе не рекомендуются.</w:t>
      </w:r>
    </w:p>
    <w:p w14:paraId="23440CBC" w14:textId="77777777" w:rsidR="008B7A15" w:rsidRPr="003D53D2" w:rsidRDefault="008B7A15" w:rsidP="008B7A15">
      <w:pPr>
        <w:ind w:left="-567"/>
        <w:jc w:val="center"/>
        <w:rPr>
          <w:rStyle w:val="af2"/>
        </w:rPr>
      </w:pPr>
    </w:p>
    <w:sectPr w:rsidR="008B7A15" w:rsidRPr="003D53D2" w:rsidSect="00C242C7">
      <w:headerReference w:type="default" r:id="rId29"/>
      <w:footerReference w:type="default" r:id="rId3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B31FB" w14:textId="77777777" w:rsidR="007A2CF3" w:rsidRDefault="007A2CF3">
      <w:r>
        <w:separator/>
      </w:r>
    </w:p>
  </w:endnote>
  <w:endnote w:type="continuationSeparator" w:id="0">
    <w:p w14:paraId="72776FFD" w14:textId="77777777" w:rsidR="007A2CF3" w:rsidRDefault="007A2CF3">
      <w:r>
        <w:continuationSeparator/>
      </w:r>
    </w:p>
  </w:endnote>
  <w:endnote w:type="continuationNotice" w:id="1">
    <w:p w14:paraId="65B8394D" w14:textId="77777777" w:rsidR="007A2CF3" w:rsidRDefault="007A2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6E98F" w14:textId="77777777" w:rsidR="007A2CF3" w:rsidRDefault="007A2CF3" w:rsidP="00F731FB">
    <w:pP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9976050"/>
      <w:docPartObj>
        <w:docPartGallery w:val="Page Numbers (Bottom of Page)"/>
        <w:docPartUnique/>
      </w:docPartObj>
    </w:sdtPr>
    <w:sdtEndPr/>
    <w:sdtContent>
      <w:p w14:paraId="23440CE5" w14:textId="3520B021" w:rsidR="007A2CF3" w:rsidRDefault="007A2CF3">
        <w:pPr>
          <w:pStyle w:val="af0"/>
          <w:jc w:val="right"/>
        </w:pPr>
        <w:r>
          <w:fldChar w:fldCharType="begin"/>
        </w:r>
        <w:r>
          <w:instrText>PAGE   \* MERGEFORMAT</w:instrText>
        </w:r>
        <w:r>
          <w:fldChar w:fldCharType="separate"/>
        </w:r>
        <w:r w:rsidR="001355E5">
          <w:rPr>
            <w:noProof/>
          </w:rPr>
          <w:t>37</w:t>
        </w:r>
        <w:r>
          <w:fldChar w:fldCharType="end"/>
        </w:r>
      </w:p>
    </w:sdtContent>
  </w:sdt>
  <w:p w14:paraId="23440CE6" w14:textId="77777777" w:rsidR="007A2CF3" w:rsidRDefault="007A2CF3" w:rsidP="00BF662A">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40CE8" w14:textId="77777777" w:rsidR="007A2CF3" w:rsidRDefault="007A2CF3" w:rsidP="00BF662A">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7D4A1" w14:textId="77777777" w:rsidR="007A2CF3" w:rsidRDefault="007A2CF3">
      <w:r>
        <w:separator/>
      </w:r>
    </w:p>
  </w:footnote>
  <w:footnote w:type="continuationSeparator" w:id="0">
    <w:p w14:paraId="713653F3" w14:textId="77777777" w:rsidR="007A2CF3" w:rsidRDefault="007A2CF3">
      <w:r>
        <w:continuationSeparator/>
      </w:r>
    </w:p>
  </w:footnote>
  <w:footnote w:type="continuationNotice" w:id="1">
    <w:p w14:paraId="3A08581C" w14:textId="77777777" w:rsidR="007A2CF3" w:rsidRDefault="007A2CF3"/>
  </w:footnote>
  <w:footnote w:id="2">
    <w:p w14:paraId="3558AD73" w14:textId="77777777" w:rsidR="007A2CF3" w:rsidRDefault="007A2CF3" w:rsidP="002E172E">
      <w:pPr>
        <w:pStyle w:val="af5"/>
      </w:pPr>
      <w:r>
        <w:rPr>
          <w:rStyle w:val="af7"/>
        </w:rPr>
        <w:footnoteRef/>
      </w:r>
      <w:r>
        <w:t xml:space="preserve"> Здесь и далее – ранжирование предложений применяется при проведении конкурентных процедур и/или при необходимости</w:t>
      </w:r>
    </w:p>
  </w:footnote>
  <w:footnote w:id="3">
    <w:p w14:paraId="2602E0D5" w14:textId="77777777" w:rsidR="007A2CF3" w:rsidRDefault="007A2CF3" w:rsidP="002E172E">
      <w:pPr>
        <w:pStyle w:val="af5"/>
      </w:pPr>
      <w:r>
        <w:rPr>
          <w:rStyle w:val="af7"/>
        </w:rPr>
        <w:footnoteRef/>
      </w:r>
      <w:r>
        <w:t xml:space="preserve"> При применении настоящей Методики учитывать ВНД в актуальных версиях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40CD0" w14:textId="77777777" w:rsidR="007A2CF3" w:rsidRDefault="007A2CF3">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3440CD1" w14:textId="77777777" w:rsidR="007A2CF3" w:rsidRDefault="007A2CF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6160394"/>
      <w:docPartObj>
        <w:docPartGallery w:val="Page Numbers (Top of Page)"/>
        <w:docPartUnique/>
      </w:docPartObj>
    </w:sdtPr>
    <w:sdtEndPr/>
    <w:sdtContent>
      <w:p w14:paraId="1A3C7904" w14:textId="19A7D644" w:rsidR="007A2CF3" w:rsidRDefault="007A2CF3">
        <w:pPr>
          <w:pStyle w:val="a4"/>
          <w:jc w:val="center"/>
        </w:pPr>
        <w:r>
          <w:fldChar w:fldCharType="begin"/>
        </w:r>
        <w:r>
          <w:instrText>PAGE   \* MERGEFORMAT</w:instrText>
        </w:r>
        <w:r>
          <w:fldChar w:fldCharType="separate"/>
        </w:r>
        <w:r w:rsidR="00CD09CC">
          <w:rPr>
            <w:noProof/>
          </w:rPr>
          <w:t>2</w:t>
        </w:r>
        <w:r>
          <w:fldChar w:fldCharType="end"/>
        </w:r>
      </w:p>
    </w:sdtContent>
  </w:sdt>
  <w:p w14:paraId="1F259A8F" w14:textId="77777777" w:rsidR="007A2CF3" w:rsidRDefault="007A2CF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3"/>
      <w:tblW w:w="9468" w:type="dxa"/>
      <w:tblLook w:val="01E0" w:firstRow="1" w:lastRow="1" w:firstColumn="1" w:lastColumn="1" w:noHBand="0" w:noVBand="0"/>
    </w:tblPr>
    <w:tblGrid>
      <w:gridCol w:w="2512"/>
      <w:gridCol w:w="4815"/>
      <w:gridCol w:w="2141"/>
    </w:tblGrid>
    <w:tr w:rsidR="007A2CF3" w:rsidRPr="00ED3AA4" w14:paraId="23440CD9" w14:textId="77777777">
      <w:tc>
        <w:tcPr>
          <w:tcW w:w="2448" w:type="dxa"/>
        </w:tcPr>
        <w:p w14:paraId="23440CD5" w14:textId="77777777" w:rsidR="007A2CF3" w:rsidRPr="00ED3AA4" w:rsidRDefault="007A2CF3" w:rsidP="00BF662A">
          <w:pPr>
            <w:pStyle w:val="a4"/>
            <w:rPr>
              <w:rFonts w:ascii="Arial" w:hAnsi="Arial" w:cs="Arial"/>
            </w:rPr>
          </w:pPr>
          <w:r w:rsidRPr="00ED3AA4">
            <w:rPr>
              <w:rFonts w:ascii="Arial" w:hAnsi="Arial" w:cs="Arial"/>
            </w:rPr>
            <w:object w:dxaOrig="2231" w:dyaOrig="522" w14:anchorId="23440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6pt;height:21.6pt" o:ole="">
                <v:imagedata r:id="rId1" o:title=""/>
              </v:shape>
              <o:OLEObject Type="Embed" ProgID="CorelDRAW.Graphic.12" ShapeID="_x0000_i1025" DrawAspect="Content" ObjectID="_1728807591" r:id="rId2"/>
            </w:object>
          </w:r>
        </w:p>
      </w:tc>
      <w:tc>
        <w:tcPr>
          <w:tcW w:w="4860" w:type="dxa"/>
        </w:tcPr>
        <w:p w14:paraId="23440CD6" w14:textId="77777777" w:rsidR="007A2CF3" w:rsidRPr="00ED3AA4" w:rsidRDefault="007A2CF3" w:rsidP="00BF662A">
          <w:pPr>
            <w:pStyle w:val="a4"/>
            <w:jc w:val="center"/>
            <w:rPr>
              <w:rFonts w:ascii="Arial" w:hAnsi="Arial" w:cs="Arial"/>
            </w:rPr>
          </w:pPr>
          <w:r>
            <w:rPr>
              <w:rFonts w:ascii="Arial" w:hAnsi="Arial" w:cs="Arial"/>
            </w:rPr>
            <w:t>Положение о ЛНА по функциональным направлениям</w:t>
          </w:r>
        </w:p>
      </w:tc>
      <w:tc>
        <w:tcPr>
          <w:tcW w:w="2160" w:type="dxa"/>
        </w:tcPr>
        <w:p w14:paraId="23440CD7" w14:textId="77777777" w:rsidR="007A2CF3" w:rsidRDefault="007A2CF3" w:rsidP="00BF662A">
          <w:pPr>
            <w:pStyle w:val="a4"/>
            <w:rPr>
              <w:rFonts w:ascii="Arial" w:hAnsi="Arial" w:cs="Arial"/>
            </w:rPr>
          </w:pPr>
          <w:r>
            <w:rPr>
              <w:rFonts w:ascii="Arial" w:hAnsi="Arial" w:cs="Arial"/>
            </w:rPr>
            <w:t>Версия 1</w:t>
          </w:r>
        </w:p>
        <w:p w14:paraId="23440CD8" w14:textId="77777777" w:rsidR="007A2CF3" w:rsidRPr="00ED3AA4" w:rsidRDefault="007A2CF3" w:rsidP="00BF662A">
          <w:pPr>
            <w:pStyle w:val="a4"/>
            <w:rPr>
              <w:rFonts w:ascii="Arial" w:hAnsi="Arial" w:cs="Arial"/>
            </w:rPr>
          </w:pPr>
          <w:r>
            <w:rPr>
              <w:rFonts w:ascii="Arial" w:hAnsi="Arial" w:cs="Arial"/>
            </w:rPr>
            <w:t xml:space="preserve">Дата </w:t>
          </w:r>
        </w:p>
      </w:tc>
    </w:tr>
  </w:tbl>
  <w:p w14:paraId="23440CDA" w14:textId="77777777" w:rsidR="007A2CF3" w:rsidRDefault="007A2CF3">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4936"/>
      <w:gridCol w:w="2268"/>
    </w:tblGrid>
    <w:tr w:rsidR="007A2CF3" w:rsidRPr="00A62BF8" w14:paraId="23440CDF" w14:textId="77777777" w:rsidTr="00256DB8">
      <w:trPr>
        <w:cantSplit/>
        <w:trHeight w:val="242"/>
      </w:trPr>
      <w:tc>
        <w:tcPr>
          <w:tcW w:w="2436" w:type="dxa"/>
          <w:vMerge w:val="restart"/>
          <w:vAlign w:val="center"/>
        </w:tcPr>
        <w:p w14:paraId="23440CDC" w14:textId="77777777" w:rsidR="007A2CF3" w:rsidRDefault="007A2CF3" w:rsidP="00256DB8">
          <w:pPr>
            <w:pStyle w:val="a4"/>
            <w:jc w:val="center"/>
            <w:rPr>
              <w:b/>
              <w:bCs/>
              <w:sz w:val="20"/>
            </w:rPr>
          </w:pPr>
          <w:r w:rsidRPr="007C338F">
            <w:object w:dxaOrig="2231" w:dyaOrig="522" w14:anchorId="23440C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29.4pt" o:ole="">
                <v:imagedata r:id="rId1" o:title=""/>
              </v:shape>
              <o:OLEObject Type="Embed" ProgID="CorelDRAW.Graphic.12" ShapeID="_x0000_i1031" DrawAspect="Content" ObjectID="_1728807592" r:id="rId2"/>
            </w:object>
          </w:r>
        </w:p>
      </w:tc>
      <w:tc>
        <w:tcPr>
          <w:tcW w:w="4936" w:type="dxa"/>
          <w:vMerge w:val="restart"/>
          <w:vAlign w:val="center"/>
        </w:tcPr>
        <w:p w14:paraId="23440CDD" w14:textId="77777777" w:rsidR="007A2CF3" w:rsidRPr="00C242C7" w:rsidRDefault="007A2CF3" w:rsidP="00256DB8">
          <w:pPr>
            <w:pStyle w:val="a4"/>
            <w:jc w:val="center"/>
          </w:pPr>
          <w:r w:rsidRPr="00C242C7">
            <w:t>Методика «Проведение экспертизы финансово-экономической устойчивости участников закупочных процедур»</w:t>
          </w:r>
        </w:p>
      </w:tc>
      <w:tc>
        <w:tcPr>
          <w:tcW w:w="2268" w:type="dxa"/>
          <w:vAlign w:val="center"/>
        </w:tcPr>
        <w:p w14:paraId="23440CDE" w14:textId="2E83084F" w:rsidR="007A2CF3" w:rsidRPr="002C5B24" w:rsidRDefault="007A2CF3" w:rsidP="00256DB8">
          <w:pPr>
            <w:pStyle w:val="a4"/>
            <w:jc w:val="center"/>
          </w:pPr>
          <w:r w:rsidRPr="00C242C7">
            <w:t>МТ-065-</w:t>
          </w:r>
          <w:r>
            <w:t>4</w:t>
          </w:r>
        </w:p>
      </w:tc>
    </w:tr>
    <w:tr w:rsidR="007A2CF3" w:rsidRPr="00A62BF8" w14:paraId="23440CE3" w14:textId="77777777" w:rsidTr="00256DB8">
      <w:trPr>
        <w:cantSplit/>
        <w:trHeight w:val="329"/>
      </w:trPr>
      <w:tc>
        <w:tcPr>
          <w:tcW w:w="2436" w:type="dxa"/>
          <w:vMerge/>
          <w:vAlign w:val="center"/>
        </w:tcPr>
        <w:p w14:paraId="23440CE0" w14:textId="77777777" w:rsidR="007A2CF3" w:rsidRDefault="007A2CF3" w:rsidP="00256DB8">
          <w:pPr>
            <w:pStyle w:val="a4"/>
            <w:jc w:val="center"/>
            <w:rPr>
              <w:sz w:val="20"/>
            </w:rPr>
          </w:pPr>
        </w:p>
      </w:tc>
      <w:tc>
        <w:tcPr>
          <w:tcW w:w="4936" w:type="dxa"/>
          <w:vMerge/>
        </w:tcPr>
        <w:p w14:paraId="23440CE1" w14:textId="77777777" w:rsidR="007A2CF3" w:rsidRPr="00C242C7" w:rsidRDefault="007A2CF3" w:rsidP="00256DB8">
          <w:pPr>
            <w:spacing w:line="360" w:lineRule="auto"/>
            <w:jc w:val="center"/>
            <w:rPr>
              <w:b/>
              <w:bCs/>
              <w:sz w:val="20"/>
            </w:rPr>
          </w:pPr>
        </w:p>
      </w:tc>
      <w:tc>
        <w:tcPr>
          <w:tcW w:w="2268" w:type="dxa"/>
          <w:vAlign w:val="center"/>
        </w:tcPr>
        <w:p w14:paraId="23440CE2" w14:textId="77777777" w:rsidR="007A2CF3" w:rsidRPr="00C242C7" w:rsidRDefault="007A2CF3" w:rsidP="00256DB8">
          <w:pPr>
            <w:pStyle w:val="a4"/>
            <w:jc w:val="center"/>
          </w:pPr>
          <w:r w:rsidRPr="00C242C7">
            <w:t>Для внутреннего использования</w:t>
          </w:r>
        </w:p>
      </w:tc>
    </w:tr>
  </w:tbl>
  <w:p w14:paraId="23440CE4" w14:textId="77777777" w:rsidR="007A2CF3" w:rsidRDefault="007A2CF3">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40CE7" w14:textId="77777777" w:rsidR="007A2CF3" w:rsidRDefault="007A2CF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C356D0"/>
    <w:multiLevelType w:val="hybridMultilevel"/>
    <w:tmpl w:val="530A0E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457805"/>
    <w:multiLevelType w:val="hybridMultilevel"/>
    <w:tmpl w:val="872AD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15:restartNumberingAfterBreak="0">
    <w:nsid w:val="0C7C3389"/>
    <w:multiLevelType w:val="multilevel"/>
    <w:tmpl w:val="98B49A28"/>
    <w:lvl w:ilvl="0">
      <w:start w:val="12"/>
      <w:numFmt w:val="decimal"/>
      <w:lvlText w:val="%1."/>
      <w:lvlJc w:val="left"/>
      <w:pPr>
        <w:ind w:left="1511"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F41527"/>
    <w:multiLevelType w:val="hybridMultilevel"/>
    <w:tmpl w:val="9F90097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FB0957"/>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11CB3D1C"/>
    <w:multiLevelType w:val="hybridMultilevel"/>
    <w:tmpl w:val="81785C4C"/>
    <w:lvl w:ilvl="0" w:tplc="0419000F">
      <w:start w:val="6"/>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97A7A"/>
    <w:multiLevelType w:val="hybridMultilevel"/>
    <w:tmpl w:val="EF3EA7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147978"/>
    <w:multiLevelType w:val="hybridMultilevel"/>
    <w:tmpl w:val="A5287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007655"/>
    <w:multiLevelType w:val="hybridMultilevel"/>
    <w:tmpl w:val="D89EB0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4F713F"/>
    <w:multiLevelType w:val="multilevel"/>
    <w:tmpl w:val="B89263AA"/>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1D712236"/>
    <w:multiLevelType w:val="hybridMultilevel"/>
    <w:tmpl w:val="520CF7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5295482"/>
    <w:multiLevelType w:val="hybridMultilevel"/>
    <w:tmpl w:val="19B6B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000D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B26848"/>
    <w:multiLevelType w:val="multilevel"/>
    <w:tmpl w:val="C73A91E6"/>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15:restartNumberingAfterBreak="0">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0" w15:restartNumberingAfterBreak="0">
    <w:nsid w:val="3681354C"/>
    <w:multiLevelType w:val="hybridMultilevel"/>
    <w:tmpl w:val="B82CFA66"/>
    <w:lvl w:ilvl="0" w:tplc="65D87434">
      <w:start w:val="1"/>
      <w:numFmt w:val="decimal"/>
      <w:lvlText w:val="4.%1"/>
      <w:lvlJc w:val="left"/>
      <w:pPr>
        <w:ind w:left="1040" w:hanging="360"/>
      </w:pPr>
      <w:rPr>
        <w:rFont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1" w15:restartNumberingAfterBreak="0">
    <w:nsid w:val="38B96390"/>
    <w:multiLevelType w:val="hybridMultilevel"/>
    <w:tmpl w:val="AB60F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B992AE7"/>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0743E"/>
    <w:multiLevelType w:val="multilevel"/>
    <w:tmpl w:val="561E41AE"/>
    <w:lvl w:ilvl="0">
      <w:start w:val="1"/>
      <w:numFmt w:val="decimal"/>
      <w:pStyle w:val="1"/>
      <w:lvlText w:val="%1."/>
      <w:lvlJc w:val="left"/>
      <w:pPr>
        <w:tabs>
          <w:tab w:val="num" w:pos="1353"/>
        </w:tabs>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4" w15:restartNumberingAfterBreak="0">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9E72A2"/>
    <w:multiLevelType w:val="multilevel"/>
    <w:tmpl w:val="24EE2ED8"/>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1C414B4"/>
    <w:multiLevelType w:val="hybridMultilevel"/>
    <w:tmpl w:val="872AD6B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15:restartNumberingAfterBreak="0">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750306F"/>
    <w:multiLevelType w:val="hybridMultilevel"/>
    <w:tmpl w:val="831658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31" w15:restartNumberingAfterBreak="0">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BCA6303"/>
    <w:multiLevelType w:val="hybridMultilevel"/>
    <w:tmpl w:val="51468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D02EC1"/>
    <w:multiLevelType w:val="hybridMultilevel"/>
    <w:tmpl w:val="FA38E9F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F2F1FB5"/>
    <w:multiLevelType w:val="hybridMultilevel"/>
    <w:tmpl w:val="7B0621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B0155C"/>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40" w15:restartNumberingAfterBreak="0">
    <w:nsid w:val="75766E9E"/>
    <w:multiLevelType w:val="multilevel"/>
    <w:tmpl w:val="31FC2122"/>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5D969C7"/>
    <w:multiLevelType w:val="hybridMultilevel"/>
    <w:tmpl w:val="4E2075BE"/>
    <w:lvl w:ilvl="0" w:tplc="4C082A9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7ABC59A6"/>
    <w:multiLevelType w:val="hybridMultilevel"/>
    <w:tmpl w:val="4726FC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A849B2"/>
    <w:multiLevelType w:val="multilevel"/>
    <w:tmpl w:val="DF4C13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9"/>
  </w:num>
  <w:num w:numId="3">
    <w:abstractNumId w:val="32"/>
  </w:num>
  <w:num w:numId="4">
    <w:abstractNumId w:val="29"/>
  </w:num>
  <w:num w:numId="5">
    <w:abstractNumId w:val="10"/>
  </w:num>
  <w:num w:numId="6">
    <w:abstractNumId w:val="35"/>
  </w:num>
  <w:num w:numId="7">
    <w:abstractNumId w:val="38"/>
  </w:num>
  <w:num w:numId="8">
    <w:abstractNumId w:val="33"/>
  </w:num>
  <w:num w:numId="9">
    <w:abstractNumId w:val="42"/>
  </w:num>
  <w:num w:numId="10">
    <w:abstractNumId w:val="4"/>
  </w:num>
  <w:num w:numId="11">
    <w:abstractNumId w:val="6"/>
  </w:num>
  <w:num w:numId="12">
    <w:abstractNumId w:val="26"/>
  </w:num>
  <w:num w:numId="13">
    <w:abstractNumId w:val="15"/>
  </w:num>
  <w:num w:numId="14">
    <w:abstractNumId w:val="17"/>
  </w:num>
  <w:num w:numId="15">
    <w:abstractNumId w:val="5"/>
  </w:num>
  <w:num w:numId="16">
    <w:abstractNumId w:val="36"/>
  </w:num>
  <w:num w:numId="17">
    <w:abstractNumId w:val="31"/>
  </w:num>
  <w:num w:numId="18">
    <w:abstractNumId w:val="34"/>
  </w:num>
  <w:num w:numId="19">
    <w:abstractNumId w:val="18"/>
  </w:num>
  <w:num w:numId="20">
    <w:abstractNumId w:val="37"/>
  </w:num>
  <w:num w:numId="21">
    <w:abstractNumId w:val="12"/>
  </w:num>
  <w:num w:numId="22">
    <w:abstractNumId w:val="28"/>
  </w:num>
  <w:num w:numId="23">
    <w:abstractNumId w:val="24"/>
  </w:num>
  <w:num w:numId="24">
    <w:abstractNumId w:val="22"/>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16"/>
  </w:num>
  <w:num w:numId="30">
    <w:abstractNumId w:val="1"/>
  </w:num>
  <w:num w:numId="31">
    <w:abstractNumId w:val="0"/>
  </w:num>
  <w:num w:numId="32">
    <w:abstractNumId w:val="39"/>
  </w:num>
  <w:num w:numId="33">
    <w:abstractNumId w:val="20"/>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5"/>
  </w:num>
  <w:num w:numId="37">
    <w:abstractNumId w:val="41"/>
  </w:num>
  <w:num w:numId="38">
    <w:abstractNumId w:val="13"/>
  </w:num>
  <w:num w:numId="39">
    <w:abstractNumId w:val="7"/>
  </w:num>
  <w:num w:numId="40">
    <w:abstractNumId w:val="8"/>
  </w:num>
  <w:num w:numId="41">
    <w:abstractNumId w:val="30"/>
  </w:num>
  <w:num w:numId="42">
    <w:abstractNumId w:val="9"/>
  </w:num>
  <w:num w:numId="43">
    <w:abstractNumId w:val="21"/>
  </w:num>
  <w:num w:numId="44">
    <w:abstractNumId w:val="14"/>
  </w:num>
  <w:num w:numId="45">
    <w:abstractNumId w:val="40"/>
  </w:num>
  <w:num w:numId="46">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23"/>
    <w:lvlOverride w:ilvl="0">
      <w:startOverride w:val="4"/>
    </w:lvlOverride>
    <w:lvlOverride w:ilvl="1">
      <w:startOverride w:val="7"/>
    </w:lvlOverride>
  </w:num>
  <w:num w:numId="49">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documentProtection w:edit="trackedChanges" w:enforcement="0"/>
  <w:defaultTabStop w:val="708"/>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C46"/>
    <w:rsid w:val="00014834"/>
    <w:rsid w:val="00017FCC"/>
    <w:rsid w:val="00025142"/>
    <w:rsid w:val="00030564"/>
    <w:rsid w:val="0004189C"/>
    <w:rsid w:val="00045921"/>
    <w:rsid w:val="00050DA1"/>
    <w:rsid w:val="000614A6"/>
    <w:rsid w:val="0006219F"/>
    <w:rsid w:val="0007095F"/>
    <w:rsid w:val="00071B36"/>
    <w:rsid w:val="00072E2C"/>
    <w:rsid w:val="000863E3"/>
    <w:rsid w:val="0009116D"/>
    <w:rsid w:val="000914FA"/>
    <w:rsid w:val="00091C33"/>
    <w:rsid w:val="000938BA"/>
    <w:rsid w:val="000942B5"/>
    <w:rsid w:val="0009483F"/>
    <w:rsid w:val="00095279"/>
    <w:rsid w:val="000964C9"/>
    <w:rsid w:val="00097711"/>
    <w:rsid w:val="000A17CD"/>
    <w:rsid w:val="000A3CB3"/>
    <w:rsid w:val="000A41A6"/>
    <w:rsid w:val="000B6487"/>
    <w:rsid w:val="000B67CB"/>
    <w:rsid w:val="000B68A4"/>
    <w:rsid w:val="000B796A"/>
    <w:rsid w:val="000C0A5C"/>
    <w:rsid w:val="000D2CA8"/>
    <w:rsid w:val="000D3B02"/>
    <w:rsid w:val="000D41C1"/>
    <w:rsid w:val="000D4DAB"/>
    <w:rsid w:val="000D5DFD"/>
    <w:rsid w:val="000D6510"/>
    <w:rsid w:val="000D70CF"/>
    <w:rsid w:val="000E0680"/>
    <w:rsid w:val="000E3649"/>
    <w:rsid w:val="000E4B99"/>
    <w:rsid w:val="000E6517"/>
    <w:rsid w:val="000E6EC3"/>
    <w:rsid w:val="000F113B"/>
    <w:rsid w:val="000F62B0"/>
    <w:rsid w:val="0010374E"/>
    <w:rsid w:val="001204E6"/>
    <w:rsid w:val="00120927"/>
    <w:rsid w:val="00120B8B"/>
    <w:rsid w:val="00120F81"/>
    <w:rsid w:val="00123380"/>
    <w:rsid w:val="0012366B"/>
    <w:rsid w:val="00127428"/>
    <w:rsid w:val="00127652"/>
    <w:rsid w:val="001279B9"/>
    <w:rsid w:val="001355E5"/>
    <w:rsid w:val="00137507"/>
    <w:rsid w:val="00142540"/>
    <w:rsid w:val="0014265A"/>
    <w:rsid w:val="00143E52"/>
    <w:rsid w:val="00150DC7"/>
    <w:rsid w:val="00153B40"/>
    <w:rsid w:val="00153E5B"/>
    <w:rsid w:val="001659DC"/>
    <w:rsid w:val="001831EC"/>
    <w:rsid w:val="00194443"/>
    <w:rsid w:val="00196F34"/>
    <w:rsid w:val="00197F3F"/>
    <w:rsid w:val="001A1E2A"/>
    <w:rsid w:val="001A45E1"/>
    <w:rsid w:val="001A64D4"/>
    <w:rsid w:val="001A7E45"/>
    <w:rsid w:val="001B49CA"/>
    <w:rsid w:val="001C7087"/>
    <w:rsid w:val="001D54F2"/>
    <w:rsid w:val="001E256B"/>
    <w:rsid w:val="001E2E21"/>
    <w:rsid w:val="001E64B0"/>
    <w:rsid w:val="001E6931"/>
    <w:rsid w:val="001E7412"/>
    <w:rsid w:val="001E768A"/>
    <w:rsid w:val="001F03BB"/>
    <w:rsid w:val="001F25D7"/>
    <w:rsid w:val="001F3AC8"/>
    <w:rsid w:val="00206CE9"/>
    <w:rsid w:val="002131B2"/>
    <w:rsid w:val="00214A48"/>
    <w:rsid w:val="002151A6"/>
    <w:rsid w:val="002167D5"/>
    <w:rsid w:val="0022087A"/>
    <w:rsid w:val="00220907"/>
    <w:rsid w:val="00221342"/>
    <w:rsid w:val="00222BCA"/>
    <w:rsid w:val="002233D5"/>
    <w:rsid w:val="0022631D"/>
    <w:rsid w:val="002303D7"/>
    <w:rsid w:val="00233D30"/>
    <w:rsid w:val="00243FDB"/>
    <w:rsid w:val="00245F3E"/>
    <w:rsid w:val="002461CF"/>
    <w:rsid w:val="0024624E"/>
    <w:rsid w:val="002548C4"/>
    <w:rsid w:val="00256DB8"/>
    <w:rsid w:val="002671D7"/>
    <w:rsid w:val="00272425"/>
    <w:rsid w:val="00275D22"/>
    <w:rsid w:val="002827FC"/>
    <w:rsid w:val="00283ED3"/>
    <w:rsid w:val="00286F3E"/>
    <w:rsid w:val="0029153B"/>
    <w:rsid w:val="002A2334"/>
    <w:rsid w:val="002A3E2E"/>
    <w:rsid w:val="002B1050"/>
    <w:rsid w:val="002C5B24"/>
    <w:rsid w:val="002D651E"/>
    <w:rsid w:val="002E172E"/>
    <w:rsid w:val="002E6C8A"/>
    <w:rsid w:val="002F385E"/>
    <w:rsid w:val="0030715C"/>
    <w:rsid w:val="00310751"/>
    <w:rsid w:val="00315744"/>
    <w:rsid w:val="00316CDA"/>
    <w:rsid w:val="003205ED"/>
    <w:rsid w:val="003237D0"/>
    <w:rsid w:val="003248C4"/>
    <w:rsid w:val="00327688"/>
    <w:rsid w:val="003317E0"/>
    <w:rsid w:val="0034133C"/>
    <w:rsid w:val="00343F7F"/>
    <w:rsid w:val="00346586"/>
    <w:rsid w:val="00352FAC"/>
    <w:rsid w:val="00363B6B"/>
    <w:rsid w:val="00365DD0"/>
    <w:rsid w:val="00367AE7"/>
    <w:rsid w:val="00383915"/>
    <w:rsid w:val="003904C0"/>
    <w:rsid w:val="0039149B"/>
    <w:rsid w:val="003927F7"/>
    <w:rsid w:val="00396098"/>
    <w:rsid w:val="003A4553"/>
    <w:rsid w:val="003B1E19"/>
    <w:rsid w:val="003C15ED"/>
    <w:rsid w:val="003C2D6A"/>
    <w:rsid w:val="003D4EAD"/>
    <w:rsid w:val="003D53D2"/>
    <w:rsid w:val="003D5E24"/>
    <w:rsid w:val="003D7C1B"/>
    <w:rsid w:val="003E10E7"/>
    <w:rsid w:val="003E2085"/>
    <w:rsid w:val="003E393D"/>
    <w:rsid w:val="003E4505"/>
    <w:rsid w:val="0043318C"/>
    <w:rsid w:val="0043443A"/>
    <w:rsid w:val="00435AFB"/>
    <w:rsid w:val="00440891"/>
    <w:rsid w:val="00444D61"/>
    <w:rsid w:val="00454A99"/>
    <w:rsid w:val="00456425"/>
    <w:rsid w:val="004568CC"/>
    <w:rsid w:val="00460BDD"/>
    <w:rsid w:val="00467AD1"/>
    <w:rsid w:val="00474B25"/>
    <w:rsid w:val="00475901"/>
    <w:rsid w:val="00476F8D"/>
    <w:rsid w:val="00495BBA"/>
    <w:rsid w:val="0049756A"/>
    <w:rsid w:val="004C0780"/>
    <w:rsid w:val="004C1DEA"/>
    <w:rsid w:val="004C2C27"/>
    <w:rsid w:val="004C7FDF"/>
    <w:rsid w:val="004D47DA"/>
    <w:rsid w:val="004D65D9"/>
    <w:rsid w:val="004E1224"/>
    <w:rsid w:val="004E22DF"/>
    <w:rsid w:val="004E4E4D"/>
    <w:rsid w:val="004E55D0"/>
    <w:rsid w:val="004E60AE"/>
    <w:rsid w:val="004F2A93"/>
    <w:rsid w:val="004F4A21"/>
    <w:rsid w:val="004F7F37"/>
    <w:rsid w:val="00506C8A"/>
    <w:rsid w:val="00514A83"/>
    <w:rsid w:val="005239CE"/>
    <w:rsid w:val="00534B00"/>
    <w:rsid w:val="00540EAF"/>
    <w:rsid w:val="00544B35"/>
    <w:rsid w:val="005459B9"/>
    <w:rsid w:val="00547FDD"/>
    <w:rsid w:val="00554802"/>
    <w:rsid w:val="00554BC8"/>
    <w:rsid w:val="00555A04"/>
    <w:rsid w:val="00556E2A"/>
    <w:rsid w:val="005571B2"/>
    <w:rsid w:val="00567A83"/>
    <w:rsid w:val="00580574"/>
    <w:rsid w:val="00581BCC"/>
    <w:rsid w:val="00582487"/>
    <w:rsid w:val="005864BC"/>
    <w:rsid w:val="00590AFC"/>
    <w:rsid w:val="005943E8"/>
    <w:rsid w:val="005C41C2"/>
    <w:rsid w:val="005C71AB"/>
    <w:rsid w:val="005E0BBE"/>
    <w:rsid w:val="005E428A"/>
    <w:rsid w:val="005E6B17"/>
    <w:rsid w:val="005F0562"/>
    <w:rsid w:val="005F4C58"/>
    <w:rsid w:val="005F722C"/>
    <w:rsid w:val="00603334"/>
    <w:rsid w:val="00605F7B"/>
    <w:rsid w:val="00611D26"/>
    <w:rsid w:val="00613AFF"/>
    <w:rsid w:val="006203E5"/>
    <w:rsid w:val="00622AFA"/>
    <w:rsid w:val="006311D0"/>
    <w:rsid w:val="00641ED9"/>
    <w:rsid w:val="0064284F"/>
    <w:rsid w:val="0064291E"/>
    <w:rsid w:val="00644563"/>
    <w:rsid w:val="00645D30"/>
    <w:rsid w:val="00646C0E"/>
    <w:rsid w:val="00647E91"/>
    <w:rsid w:val="0065069F"/>
    <w:rsid w:val="00651F04"/>
    <w:rsid w:val="006533E3"/>
    <w:rsid w:val="0065758A"/>
    <w:rsid w:val="00661DBF"/>
    <w:rsid w:val="006620EE"/>
    <w:rsid w:val="00670127"/>
    <w:rsid w:val="00674520"/>
    <w:rsid w:val="006748FD"/>
    <w:rsid w:val="00675D96"/>
    <w:rsid w:val="006761F7"/>
    <w:rsid w:val="006805AE"/>
    <w:rsid w:val="006809A6"/>
    <w:rsid w:val="006822A6"/>
    <w:rsid w:val="006843DF"/>
    <w:rsid w:val="006865EC"/>
    <w:rsid w:val="0069391D"/>
    <w:rsid w:val="00693E7D"/>
    <w:rsid w:val="006B3005"/>
    <w:rsid w:val="006B4314"/>
    <w:rsid w:val="006B6A93"/>
    <w:rsid w:val="006C7469"/>
    <w:rsid w:val="006C7C3E"/>
    <w:rsid w:val="006D55D8"/>
    <w:rsid w:val="006D7A76"/>
    <w:rsid w:val="006E5DCC"/>
    <w:rsid w:val="006F0A14"/>
    <w:rsid w:val="00704210"/>
    <w:rsid w:val="0070628A"/>
    <w:rsid w:val="007105E8"/>
    <w:rsid w:val="00711B6E"/>
    <w:rsid w:val="007132CC"/>
    <w:rsid w:val="0071490A"/>
    <w:rsid w:val="00714BE5"/>
    <w:rsid w:val="007206E3"/>
    <w:rsid w:val="00721DDD"/>
    <w:rsid w:val="00723501"/>
    <w:rsid w:val="0072502E"/>
    <w:rsid w:val="0072757B"/>
    <w:rsid w:val="0073059A"/>
    <w:rsid w:val="007305BF"/>
    <w:rsid w:val="00732F88"/>
    <w:rsid w:val="00733084"/>
    <w:rsid w:val="007346B8"/>
    <w:rsid w:val="00742F4F"/>
    <w:rsid w:val="00746F88"/>
    <w:rsid w:val="00754198"/>
    <w:rsid w:val="007660B4"/>
    <w:rsid w:val="00772FEE"/>
    <w:rsid w:val="00781A4F"/>
    <w:rsid w:val="007838FE"/>
    <w:rsid w:val="0078487B"/>
    <w:rsid w:val="00785563"/>
    <w:rsid w:val="0079554E"/>
    <w:rsid w:val="00796040"/>
    <w:rsid w:val="007971F4"/>
    <w:rsid w:val="007A2CF3"/>
    <w:rsid w:val="007B00EB"/>
    <w:rsid w:val="007C5037"/>
    <w:rsid w:val="007D3D03"/>
    <w:rsid w:val="007E3705"/>
    <w:rsid w:val="007E52C1"/>
    <w:rsid w:val="007E79BE"/>
    <w:rsid w:val="00804CDC"/>
    <w:rsid w:val="00807027"/>
    <w:rsid w:val="008111ED"/>
    <w:rsid w:val="00812AD9"/>
    <w:rsid w:val="008267D8"/>
    <w:rsid w:val="00846583"/>
    <w:rsid w:val="0084789F"/>
    <w:rsid w:val="00852B3F"/>
    <w:rsid w:val="00855D03"/>
    <w:rsid w:val="00865010"/>
    <w:rsid w:val="00872086"/>
    <w:rsid w:val="00877C3F"/>
    <w:rsid w:val="00894842"/>
    <w:rsid w:val="008A49A3"/>
    <w:rsid w:val="008A5A97"/>
    <w:rsid w:val="008A7641"/>
    <w:rsid w:val="008B255C"/>
    <w:rsid w:val="008B426A"/>
    <w:rsid w:val="008B6A15"/>
    <w:rsid w:val="008B7A15"/>
    <w:rsid w:val="008C4C80"/>
    <w:rsid w:val="008C7CFF"/>
    <w:rsid w:val="008D4735"/>
    <w:rsid w:val="008D5AA9"/>
    <w:rsid w:val="008D6924"/>
    <w:rsid w:val="008E53D5"/>
    <w:rsid w:val="008E5D84"/>
    <w:rsid w:val="008E7A2D"/>
    <w:rsid w:val="008F1FB1"/>
    <w:rsid w:val="008F6AA5"/>
    <w:rsid w:val="009071AD"/>
    <w:rsid w:val="00907742"/>
    <w:rsid w:val="00912605"/>
    <w:rsid w:val="0091442A"/>
    <w:rsid w:val="00916D62"/>
    <w:rsid w:val="00926C35"/>
    <w:rsid w:val="00931393"/>
    <w:rsid w:val="009325CF"/>
    <w:rsid w:val="00937584"/>
    <w:rsid w:val="00951771"/>
    <w:rsid w:val="00974D7A"/>
    <w:rsid w:val="00976013"/>
    <w:rsid w:val="00982401"/>
    <w:rsid w:val="00986D07"/>
    <w:rsid w:val="00987F56"/>
    <w:rsid w:val="009B05A2"/>
    <w:rsid w:val="009B33BE"/>
    <w:rsid w:val="009C2664"/>
    <w:rsid w:val="009D0BB3"/>
    <w:rsid w:val="009D5BDE"/>
    <w:rsid w:val="009D6F0E"/>
    <w:rsid w:val="009E341F"/>
    <w:rsid w:val="009F0BB7"/>
    <w:rsid w:val="009F2520"/>
    <w:rsid w:val="009F5233"/>
    <w:rsid w:val="009F6113"/>
    <w:rsid w:val="009F6207"/>
    <w:rsid w:val="00A01F4A"/>
    <w:rsid w:val="00A01FBE"/>
    <w:rsid w:val="00A02CD7"/>
    <w:rsid w:val="00A06309"/>
    <w:rsid w:val="00A10B6B"/>
    <w:rsid w:val="00A115D6"/>
    <w:rsid w:val="00A13FE4"/>
    <w:rsid w:val="00A14327"/>
    <w:rsid w:val="00A20534"/>
    <w:rsid w:val="00A218F5"/>
    <w:rsid w:val="00A21B1E"/>
    <w:rsid w:val="00A23DAE"/>
    <w:rsid w:val="00A304A7"/>
    <w:rsid w:val="00A366DC"/>
    <w:rsid w:val="00A646BA"/>
    <w:rsid w:val="00A706C0"/>
    <w:rsid w:val="00A80287"/>
    <w:rsid w:val="00A82F0D"/>
    <w:rsid w:val="00A918F8"/>
    <w:rsid w:val="00A93007"/>
    <w:rsid w:val="00AA1A0E"/>
    <w:rsid w:val="00AA3A82"/>
    <w:rsid w:val="00AB3347"/>
    <w:rsid w:val="00AC27BE"/>
    <w:rsid w:val="00AD5D75"/>
    <w:rsid w:val="00AD760D"/>
    <w:rsid w:val="00AE124A"/>
    <w:rsid w:val="00AE1E30"/>
    <w:rsid w:val="00AE4D72"/>
    <w:rsid w:val="00AE4D87"/>
    <w:rsid w:val="00AF4C88"/>
    <w:rsid w:val="00AF7AC6"/>
    <w:rsid w:val="00AF7DDD"/>
    <w:rsid w:val="00B1012B"/>
    <w:rsid w:val="00B32218"/>
    <w:rsid w:val="00B352C1"/>
    <w:rsid w:val="00B40016"/>
    <w:rsid w:val="00B4168C"/>
    <w:rsid w:val="00B46E86"/>
    <w:rsid w:val="00B52CC5"/>
    <w:rsid w:val="00B54553"/>
    <w:rsid w:val="00B61C7D"/>
    <w:rsid w:val="00B67315"/>
    <w:rsid w:val="00B748C2"/>
    <w:rsid w:val="00B82A57"/>
    <w:rsid w:val="00B83A66"/>
    <w:rsid w:val="00B9279C"/>
    <w:rsid w:val="00B956BD"/>
    <w:rsid w:val="00B95D6D"/>
    <w:rsid w:val="00BB2D98"/>
    <w:rsid w:val="00BB2FDE"/>
    <w:rsid w:val="00BB3798"/>
    <w:rsid w:val="00BB58A0"/>
    <w:rsid w:val="00BB76C0"/>
    <w:rsid w:val="00BE4586"/>
    <w:rsid w:val="00BF122A"/>
    <w:rsid w:val="00BF662A"/>
    <w:rsid w:val="00BF6907"/>
    <w:rsid w:val="00C0382A"/>
    <w:rsid w:val="00C07995"/>
    <w:rsid w:val="00C07D13"/>
    <w:rsid w:val="00C15C5C"/>
    <w:rsid w:val="00C242C7"/>
    <w:rsid w:val="00C30844"/>
    <w:rsid w:val="00C3086A"/>
    <w:rsid w:val="00C343BE"/>
    <w:rsid w:val="00C416E4"/>
    <w:rsid w:val="00C45A34"/>
    <w:rsid w:val="00C50E84"/>
    <w:rsid w:val="00C52066"/>
    <w:rsid w:val="00C57BA0"/>
    <w:rsid w:val="00C619E2"/>
    <w:rsid w:val="00C61AA6"/>
    <w:rsid w:val="00C6288E"/>
    <w:rsid w:val="00C75F89"/>
    <w:rsid w:val="00C76C46"/>
    <w:rsid w:val="00C821A7"/>
    <w:rsid w:val="00C82A25"/>
    <w:rsid w:val="00C834DC"/>
    <w:rsid w:val="00C85980"/>
    <w:rsid w:val="00C91CDF"/>
    <w:rsid w:val="00C93BB8"/>
    <w:rsid w:val="00CA7B41"/>
    <w:rsid w:val="00CB491E"/>
    <w:rsid w:val="00CD09CC"/>
    <w:rsid w:val="00CF2E98"/>
    <w:rsid w:val="00CF675A"/>
    <w:rsid w:val="00D020FE"/>
    <w:rsid w:val="00D0772C"/>
    <w:rsid w:val="00D079DE"/>
    <w:rsid w:val="00D136E8"/>
    <w:rsid w:val="00D177A1"/>
    <w:rsid w:val="00D21EC1"/>
    <w:rsid w:val="00D23876"/>
    <w:rsid w:val="00D26C3A"/>
    <w:rsid w:val="00D273A7"/>
    <w:rsid w:val="00D4543B"/>
    <w:rsid w:val="00D52A8F"/>
    <w:rsid w:val="00D52E86"/>
    <w:rsid w:val="00D5405E"/>
    <w:rsid w:val="00D569AE"/>
    <w:rsid w:val="00D6304D"/>
    <w:rsid w:val="00D640C4"/>
    <w:rsid w:val="00D65809"/>
    <w:rsid w:val="00D71014"/>
    <w:rsid w:val="00D7176A"/>
    <w:rsid w:val="00D72C87"/>
    <w:rsid w:val="00D74BF3"/>
    <w:rsid w:val="00D81C38"/>
    <w:rsid w:val="00D81E00"/>
    <w:rsid w:val="00D91558"/>
    <w:rsid w:val="00DA265D"/>
    <w:rsid w:val="00DB6550"/>
    <w:rsid w:val="00DC15CB"/>
    <w:rsid w:val="00DD2A30"/>
    <w:rsid w:val="00DD437F"/>
    <w:rsid w:val="00DE2211"/>
    <w:rsid w:val="00DE5463"/>
    <w:rsid w:val="00DF2FA5"/>
    <w:rsid w:val="00DF35F1"/>
    <w:rsid w:val="00DF7232"/>
    <w:rsid w:val="00E20F59"/>
    <w:rsid w:val="00E21ABA"/>
    <w:rsid w:val="00E41B54"/>
    <w:rsid w:val="00E41FA4"/>
    <w:rsid w:val="00E51C56"/>
    <w:rsid w:val="00E549B0"/>
    <w:rsid w:val="00E62F36"/>
    <w:rsid w:val="00E63FAC"/>
    <w:rsid w:val="00E6571D"/>
    <w:rsid w:val="00E721AE"/>
    <w:rsid w:val="00E80EBD"/>
    <w:rsid w:val="00E83263"/>
    <w:rsid w:val="00E8597F"/>
    <w:rsid w:val="00E85FDE"/>
    <w:rsid w:val="00E93CA5"/>
    <w:rsid w:val="00EA62FF"/>
    <w:rsid w:val="00EB0DB0"/>
    <w:rsid w:val="00EB175C"/>
    <w:rsid w:val="00EB66CA"/>
    <w:rsid w:val="00EB7C17"/>
    <w:rsid w:val="00EC0CF0"/>
    <w:rsid w:val="00EC4D00"/>
    <w:rsid w:val="00EC7802"/>
    <w:rsid w:val="00ED22F7"/>
    <w:rsid w:val="00ED37D3"/>
    <w:rsid w:val="00ED67C1"/>
    <w:rsid w:val="00EE431D"/>
    <w:rsid w:val="00EF1254"/>
    <w:rsid w:val="00F02096"/>
    <w:rsid w:val="00F05E4A"/>
    <w:rsid w:val="00F12BA8"/>
    <w:rsid w:val="00F13677"/>
    <w:rsid w:val="00F15A0E"/>
    <w:rsid w:val="00F1629B"/>
    <w:rsid w:val="00F1644B"/>
    <w:rsid w:val="00F17348"/>
    <w:rsid w:val="00F30AC3"/>
    <w:rsid w:val="00F31990"/>
    <w:rsid w:val="00F36515"/>
    <w:rsid w:val="00F375B9"/>
    <w:rsid w:val="00F42BAA"/>
    <w:rsid w:val="00F47044"/>
    <w:rsid w:val="00F475E1"/>
    <w:rsid w:val="00F506F6"/>
    <w:rsid w:val="00F65841"/>
    <w:rsid w:val="00F705BB"/>
    <w:rsid w:val="00F731FB"/>
    <w:rsid w:val="00F7489C"/>
    <w:rsid w:val="00F766C6"/>
    <w:rsid w:val="00F807B2"/>
    <w:rsid w:val="00F82A8D"/>
    <w:rsid w:val="00F92179"/>
    <w:rsid w:val="00F9465C"/>
    <w:rsid w:val="00F967BD"/>
    <w:rsid w:val="00FA0E75"/>
    <w:rsid w:val="00FA5841"/>
    <w:rsid w:val="00FB482E"/>
    <w:rsid w:val="00FB6887"/>
    <w:rsid w:val="00FC6F51"/>
    <w:rsid w:val="00FD1708"/>
    <w:rsid w:val="00FD3F85"/>
    <w:rsid w:val="00FD5D3F"/>
    <w:rsid w:val="00FD6C40"/>
    <w:rsid w:val="00FE5894"/>
    <w:rsid w:val="00FF0172"/>
    <w:rsid w:val="00FF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23440819"/>
  <w15:docId w15:val="{8D1518B4-AF03-4D4D-95F4-1812B2E6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C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36515"/>
    <w:pPr>
      <w:numPr>
        <w:numId w:val="1"/>
      </w:numPr>
      <w:spacing w:before="120" w:after="120"/>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C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C76C46"/>
    <w:pPr>
      <w:tabs>
        <w:tab w:val="center" w:pos="4677"/>
        <w:tab w:val="right" w:pos="9355"/>
      </w:tabs>
    </w:pPr>
  </w:style>
  <w:style w:type="character" w:customStyle="1" w:styleId="a5">
    <w:name w:val="Верхний колонтитул Знак"/>
    <w:basedOn w:val="a0"/>
    <w:link w:val="a4"/>
    <w:uiPriority w:val="99"/>
    <w:rsid w:val="00C76C46"/>
    <w:rPr>
      <w:rFonts w:ascii="Times New Roman" w:eastAsia="Times New Roman" w:hAnsi="Times New Roman" w:cs="Times New Roman"/>
      <w:sz w:val="24"/>
      <w:szCs w:val="24"/>
      <w:lang w:eastAsia="ru-RU"/>
    </w:rPr>
  </w:style>
  <w:style w:type="paragraph" w:styleId="a6">
    <w:name w:val="Title"/>
    <w:basedOn w:val="a"/>
    <w:link w:val="a7"/>
    <w:qFormat/>
    <w:rsid w:val="00C76C46"/>
    <w:pPr>
      <w:jc w:val="center"/>
    </w:pPr>
    <w:rPr>
      <w:b/>
      <w:bCs/>
      <w:sz w:val="28"/>
    </w:rPr>
  </w:style>
  <w:style w:type="character" w:customStyle="1" w:styleId="a7">
    <w:name w:val="Заголовок Знак"/>
    <w:basedOn w:val="a0"/>
    <w:link w:val="a6"/>
    <w:rsid w:val="00C76C46"/>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C76C46"/>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C76C46"/>
    <w:pPr>
      <w:jc w:val="both"/>
    </w:pPr>
  </w:style>
  <w:style w:type="character" w:styleId="a8">
    <w:name w:val="page number"/>
    <w:basedOn w:val="a0"/>
    <w:rsid w:val="00C76C46"/>
  </w:style>
  <w:style w:type="paragraph" w:customStyle="1" w:styleId="TableHeader">
    <w:name w:val="TableHeader"/>
    <w:rsid w:val="00C76C46"/>
    <w:pPr>
      <w:spacing w:after="0" w:line="288" w:lineRule="atLeast"/>
      <w:jc w:val="center"/>
    </w:pPr>
    <w:rPr>
      <w:rFonts w:ascii="Arial" w:eastAsia="Arial" w:hAnsi="Arial" w:cs="Arial"/>
      <w:b/>
      <w:color w:val="000000"/>
      <w:sz w:val="24"/>
      <w:szCs w:val="20"/>
      <w:shd w:val="clear" w:color="auto" w:fill="D9D9D9"/>
      <w:lang w:eastAsia="ru-RU"/>
    </w:rPr>
  </w:style>
  <w:style w:type="paragraph" w:customStyle="1" w:styleId="TableSubheader">
    <w:name w:val="TableSubheader"/>
    <w:rsid w:val="00C76C46"/>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TableText">
    <w:name w:val="TableText"/>
    <w:rsid w:val="00C76C46"/>
    <w:pPr>
      <w:spacing w:after="0" w:line="288" w:lineRule="atLeast"/>
    </w:pPr>
    <w:rPr>
      <w:rFonts w:ascii="Arial" w:eastAsia="Arial" w:hAnsi="Arial" w:cs="Arial"/>
      <w:color w:val="000000"/>
      <w:sz w:val="24"/>
      <w:szCs w:val="20"/>
      <w:lang w:eastAsia="ru-RU"/>
    </w:rPr>
  </w:style>
  <w:style w:type="character" w:styleId="a9">
    <w:name w:val="Hyperlink"/>
    <w:uiPriority w:val="99"/>
    <w:rsid w:val="00050DA1"/>
    <w:rPr>
      <w:color w:val="0000FF"/>
      <w:u w:val="single"/>
    </w:rPr>
  </w:style>
  <w:style w:type="paragraph" w:styleId="11">
    <w:name w:val="toc 1"/>
    <w:basedOn w:val="a"/>
    <w:next w:val="a"/>
    <w:autoRedefine/>
    <w:uiPriority w:val="39"/>
    <w:rsid w:val="002E172E"/>
    <w:pPr>
      <w:tabs>
        <w:tab w:val="left" w:pos="440"/>
        <w:tab w:val="right" w:leader="dot" w:pos="10053"/>
      </w:tabs>
      <w:spacing w:before="120"/>
    </w:pPr>
    <w:rPr>
      <w:rFonts w:ascii="Arial" w:hAnsi="Arial"/>
      <w:bCs/>
      <w:iCs/>
    </w:rPr>
  </w:style>
  <w:style w:type="paragraph" w:styleId="aa">
    <w:name w:val="List Paragraph"/>
    <w:basedOn w:val="a"/>
    <w:link w:val="ab"/>
    <w:uiPriority w:val="34"/>
    <w:qFormat/>
    <w:rsid w:val="00BB2D98"/>
    <w:pPr>
      <w:ind w:left="720"/>
      <w:contextualSpacing/>
    </w:pPr>
  </w:style>
  <w:style w:type="character" w:customStyle="1" w:styleId="10">
    <w:name w:val="Заголовок 1 Знак"/>
    <w:basedOn w:val="a0"/>
    <w:link w:val="1"/>
    <w:rsid w:val="00F36515"/>
    <w:rPr>
      <w:rFonts w:ascii="Times New Roman" w:eastAsia="Times New Roman" w:hAnsi="Times New Roman" w:cs="Times New Roman"/>
      <w:b/>
      <w:sz w:val="24"/>
      <w:szCs w:val="24"/>
      <w:lang w:eastAsia="ru-RU"/>
    </w:rPr>
  </w:style>
  <w:style w:type="paragraph" w:styleId="ac">
    <w:name w:val="Balloon Text"/>
    <w:basedOn w:val="a"/>
    <w:link w:val="ad"/>
    <w:uiPriority w:val="99"/>
    <w:semiHidden/>
    <w:unhideWhenUsed/>
    <w:rsid w:val="00D74BF3"/>
    <w:rPr>
      <w:rFonts w:ascii="Tahoma" w:hAnsi="Tahoma" w:cs="Tahoma"/>
      <w:sz w:val="16"/>
      <w:szCs w:val="16"/>
    </w:rPr>
  </w:style>
  <w:style w:type="character" w:customStyle="1" w:styleId="ad">
    <w:name w:val="Текст выноски Знак"/>
    <w:basedOn w:val="a0"/>
    <w:link w:val="ac"/>
    <w:uiPriority w:val="99"/>
    <w:semiHidden/>
    <w:rsid w:val="00D74BF3"/>
    <w:rPr>
      <w:rFonts w:ascii="Tahoma" w:eastAsia="Times New Roman" w:hAnsi="Tahoma" w:cs="Tahoma"/>
      <w:sz w:val="16"/>
      <w:szCs w:val="16"/>
      <w:lang w:eastAsia="ru-RU"/>
    </w:rPr>
  </w:style>
  <w:style w:type="paragraph" w:styleId="ae">
    <w:name w:val="annotation text"/>
    <w:basedOn w:val="a"/>
    <w:link w:val="af"/>
    <w:semiHidden/>
    <w:rsid w:val="00BF662A"/>
    <w:rPr>
      <w:sz w:val="20"/>
      <w:szCs w:val="20"/>
    </w:rPr>
  </w:style>
  <w:style w:type="character" w:customStyle="1" w:styleId="af">
    <w:name w:val="Текст примечания Знак"/>
    <w:basedOn w:val="a0"/>
    <w:link w:val="ae"/>
    <w:semiHidden/>
    <w:rsid w:val="00BF662A"/>
    <w:rPr>
      <w:rFonts w:ascii="Times New Roman" w:eastAsia="Times New Roman" w:hAnsi="Times New Roman" w:cs="Times New Roman"/>
      <w:sz w:val="20"/>
      <w:szCs w:val="20"/>
      <w:lang w:eastAsia="ru-RU"/>
    </w:rPr>
  </w:style>
  <w:style w:type="paragraph" w:styleId="af0">
    <w:name w:val="footer"/>
    <w:basedOn w:val="a"/>
    <w:link w:val="af1"/>
    <w:uiPriority w:val="99"/>
    <w:rsid w:val="00BF662A"/>
    <w:pPr>
      <w:tabs>
        <w:tab w:val="center" w:pos="4677"/>
        <w:tab w:val="right" w:pos="9355"/>
      </w:tabs>
    </w:pPr>
  </w:style>
  <w:style w:type="character" w:customStyle="1" w:styleId="af1">
    <w:name w:val="Нижний колонтитул Знак"/>
    <w:basedOn w:val="a0"/>
    <w:link w:val="af0"/>
    <w:uiPriority w:val="99"/>
    <w:rsid w:val="00BF662A"/>
    <w:rPr>
      <w:rFonts w:ascii="Times New Roman" w:eastAsia="Times New Roman" w:hAnsi="Times New Roman" w:cs="Times New Roman"/>
      <w:sz w:val="24"/>
      <w:szCs w:val="24"/>
      <w:lang w:eastAsia="ru-RU"/>
    </w:rPr>
  </w:style>
  <w:style w:type="character" w:styleId="af2">
    <w:name w:val="Emphasis"/>
    <w:qFormat/>
    <w:rsid w:val="00BF662A"/>
    <w:rPr>
      <w:i/>
      <w:iCs/>
    </w:rPr>
  </w:style>
  <w:style w:type="paragraph" w:styleId="af3">
    <w:name w:val="TOC Heading"/>
    <w:basedOn w:val="1"/>
    <w:next w:val="a"/>
    <w:uiPriority w:val="39"/>
    <w:unhideWhenUsed/>
    <w:qFormat/>
    <w:rsid w:val="001E7412"/>
    <w:pPr>
      <w:keepLines/>
      <w:spacing w:after="0" w:line="259" w:lineRule="auto"/>
      <w:outlineLvl w:val="9"/>
    </w:pPr>
    <w:rPr>
      <w:rFonts w:asciiTheme="majorHAnsi" w:eastAsiaTheme="majorEastAsia" w:hAnsiTheme="majorHAnsi" w:cstheme="majorBidi"/>
      <w:b w:val="0"/>
      <w:bCs/>
      <w:color w:val="365F91" w:themeColor="accent1" w:themeShade="BF"/>
    </w:rPr>
  </w:style>
  <w:style w:type="character" w:styleId="af4">
    <w:name w:val="FollowedHyperlink"/>
    <w:basedOn w:val="a0"/>
    <w:uiPriority w:val="99"/>
    <w:semiHidden/>
    <w:unhideWhenUsed/>
    <w:rsid w:val="001E7412"/>
    <w:rPr>
      <w:color w:val="800080" w:themeColor="followedHyperlink"/>
      <w:u w:val="single"/>
    </w:rPr>
  </w:style>
  <w:style w:type="paragraph" w:styleId="2">
    <w:name w:val="toc 2"/>
    <w:basedOn w:val="a"/>
    <w:next w:val="a"/>
    <w:autoRedefine/>
    <w:uiPriority w:val="39"/>
    <w:unhideWhenUsed/>
    <w:rsid w:val="001E7412"/>
    <w:pPr>
      <w:spacing w:after="100" w:line="259" w:lineRule="auto"/>
      <w:ind w:left="220"/>
    </w:pPr>
    <w:rPr>
      <w:rFonts w:asciiTheme="minorHAnsi" w:eastAsiaTheme="minorEastAsia" w:hAnsiTheme="minorHAnsi"/>
      <w:sz w:val="22"/>
      <w:szCs w:val="22"/>
    </w:rPr>
  </w:style>
  <w:style w:type="paragraph" w:styleId="3">
    <w:name w:val="toc 3"/>
    <w:basedOn w:val="a"/>
    <w:next w:val="a"/>
    <w:autoRedefine/>
    <w:uiPriority w:val="39"/>
    <w:unhideWhenUsed/>
    <w:rsid w:val="001E7412"/>
    <w:pPr>
      <w:spacing w:after="100" w:line="259" w:lineRule="auto"/>
      <w:ind w:left="440"/>
    </w:pPr>
    <w:rPr>
      <w:rFonts w:asciiTheme="minorHAnsi" w:eastAsiaTheme="minorEastAsia" w:hAnsiTheme="minorHAnsi"/>
      <w:sz w:val="22"/>
      <w:szCs w:val="22"/>
    </w:rPr>
  </w:style>
  <w:style w:type="paragraph" w:styleId="af5">
    <w:name w:val="footnote text"/>
    <w:basedOn w:val="a"/>
    <w:link w:val="af6"/>
    <w:uiPriority w:val="99"/>
    <w:semiHidden/>
    <w:unhideWhenUsed/>
    <w:rsid w:val="00072E2C"/>
    <w:rPr>
      <w:sz w:val="20"/>
      <w:szCs w:val="20"/>
    </w:rPr>
  </w:style>
  <w:style w:type="character" w:customStyle="1" w:styleId="af6">
    <w:name w:val="Текст сноски Знак"/>
    <w:basedOn w:val="a0"/>
    <w:link w:val="af5"/>
    <w:uiPriority w:val="99"/>
    <w:semiHidden/>
    <w:rsid w:val="00072E2C"/>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072E2C"/>
    <w:rPr>
      <w:vertAlign w:val="superscript"/>
    </w:rPr>
  </w:style>
  <w:style w:type="character" w:styleId="af8">
    <w:name w:val="annotation reference"/>
    <w:basedOn w:val="a0"/>
    <w:uiPriority w:val="99"/>
    <w:semiHidden/>
    <w:unhideWhenUsed/>
    <w:rsid w:val="0043443A"/>
    <w:rPr>
      <w:sz w:val="16"/>
      <w:szCs w:val="16"/>
    </w:rPr>
  </w:style>
  <w:style w:type="paragraph" w:styleId="af9">
    <w:name w:val="annotation subject"/>
    <w:basedOn w:val="ae"/>
    <w:next w:val="ae"/>
    <w:link w:val="afa"/>
    <w:uiPriority w:val="99"/>
    <w:semiHidden/>
    <w:unhideWhenUsed/>
    <w:rsid w:val="0043443A"/>
    <w:rPr>
      <w:b/>
      <w:bCs/>
    </w:rPr>
  </w:style>
  <w:style w:type="character" w:customStyle="1" w:styleId="afa">
    <w:name w:val="Тема примечания Знак"/>
    <w:basedOn w:val="af"/>
    <w:link w:val="af9"/>
    <w:uiPriority w:val="99"/>
    <w:semiHidden/>
    <w:rsid w:val="0043443A"/>
    <w:rPr>
      <w:rFonts w:ascii="Times New Roman" w:eastAsia="Times New Roman" w:hAnsi="Times New Roman" w:cs="Times New Roman"/>
      <w:b/>
      <w:bCs/>
      <w:sz w:val="20"/>
      <w:szCs w:val="20"/>
      <w:lang w:eastAsia="ru-RU"/>
    </w:rPr>
  </w:style>
  <w:style w:type="paragraph" w:styleId="afb">
    <w:name w:val="Revision"/>
    <w:hidden/>
    <w:uiPriority w:val="99"/>
    <w:semiHidden/>
    <w:rsid w:val="00153E5B"/>
    <w:pPr>
      <w:spacing w:after="0" w:line="240" w:lineRule="auto"/>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sid w:val="00AA1A0E"/>
    <w:rPr>
      <w:rFonts w:ascii="Times New Roman" w:eastAsia="Times New Roman" w:hAnsi="Times New Roman" w:cs="Times New Roman"/>
      <w:sz w:val="24"/>
      <w:szCs w:val="24"/>
      <w:lang w:eastAsia="ru-RU"/>
    </w:rPr>
  </w:style>
  <w:style w:type="character" w:styleId="afc">
    <w:name w:val="Placeholder Text"/>
    <w:basedOn w:val="a0"/>
    <w:uiPriority w:val="99"/>
    <w:semiHidden/>
    <w:rsid w:val="001E768A"/>
    <w:rPr>
      <w:color w:val="808080"/>
    </w:rPr>
  </w:style>
  <w:style w:type="paragraph" w:customStyle="1" w:styleId="m0">
    <w:name w:val="m_ТекстТаблицы"/>
    <w:basedOn w:val="m"/>
    <w:rsid w:val="002E172E"/>
    <w:pPr>
      <w:jc w:val="left"/>
    </w:pPr>
    <w:rPr>
      <w:sz w:val="20"/>
    </w:rPr>
  </w:style>
  <w:style w:type="paragraph" w:customStyle="1" w:styleId="m4">
    <w:name w:val="m_ПромШапка"/>
    <w:basedOn w:val="m0"/>
    <w:rsid w:val="002E172E"/>
    <w:pPr>
      <w:keepNext/>
      <w:jc w:val="center"/>
    </w:pPr>
    <w:rPr>
      <w:b/>
      <w:bCs/>
    </w:rPr>
  </w:style>
  <w:style w:type="paragraph" w:customStyle="1" w:styleId="m5">
    <w:name w:val="m_ШапкаТаблицы"/>
    <w:basedOn w:val="m"/>
    <w:rsid w:val="002E172E"/>
    <w:pPr>
      <w:keepNext/>
      <w:shd w:val="clear" w:color="auto" w:fill="D9D9D9"/>
      <w:jc w:val="center"/>
    </w:pPr>
    <w:rPr>
      <w:b/>
      <w:sz w:val="20"/>
    </w:rPr>
  </w:style>
  <w:style w:type="paragraph" w:customStyle="1" w:styleId="m1">
    <w:name w:val="m_1_Пункт"/>
    <w:basedOn w:val="m"/>
    <w:next w:val="m"/>
    <w:rsid w:val="002E172E"/>
    <w:pPr>
      <w:keepNext/>
      <w:numPr>
        <w:numId w:val="45"/>
      </w:numPr>
    </w:pPr>
    <w:rPr>
      <w:b/>
      <w:caps/>
    </w:rPr>
  </w:style>
  <w:style w:type="paragraph" w:customStyle="1" w:styleId="m2">
    <w:name w:val="m_2_Пункт"/>
    <w:basedOn w:val="m"/>
    <w:next w:val="m"/>
    <w:rsid w:val="002E172E"/>
    <w:pPr>
      <w:keepNext/>
      <w:numPr>
        <w:ilvl w:val="1"/>
        <w:numId w:val="45"/>
      </w:numPr>
      <w:tabs>
        <w:tab w:val="left" w:pos="510"/>
      </w:tabs>
    </w:pPr>
    <w:rPr>
      <w:b/>
    </w:rPr>
  </w:style>
  <w:style w:type="paragraph" w:customStyle="1" w:styleId="m3">
    <w:name w:val="m_3_Пункт"/>
    <w:basedOn w:val="m"/>
    <w:next w:val="m"/>
    <w:rsid w:val="002E172E"/>
    <w:pPr>
      <w:numPr>
        <w:ilvl w:val="2"/>
        <w:numId w:val="45"/>
      </w:numP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34398">
      <w:bodyDiv w:val="1"/>
      <w:marLeft w:val="0"/>
      <w:marRight w:val="0"/>
      <w:marTop w:val="0"/>
      <w:marBottom w:val="0"/>
      <w:divBdr>
        <w:top w:val="none" w:sz="0" w:space="0" w:color="auto"/>
        <w:left w:val="none" w:sz="0" w:space="0" w:color="auto"/>
        <w:bottom w:val="none" w:sz="0" w:space="0" w:color="auto"/>
        <w:right w:val="none" w:sz="0" w:space="0" w:color="auto"/>
      </w:divBdr>
    </w:div>
    <w:div w:id="475344518">
      <w:bodyDiv w:val="1"/>
      <w:marLeft w:val="0"/>
      <w:marRight w:val="0"/>
      <w:marTop w:val="0"/>
      <w:marBottom w:val="0"/>
      <w:divBdr>
        <w:top w:val="none" w:sz="0" w:space="0" w:color="auto"/>
        <w:left w:val="none" w:sz="0" w:space="0" w:color="auto"/>
        <w:bottom w:val="none" w:sz="0" w:space="0" w:color="auto"/>
        <w:right w:val="none" w:sz="0" w:space="0" w:color="auto"/>
      </w:divBdr>
    </w:div>
    <w:div w:id="554466035">
      <w:bodyDiv w:val="1"/>
      <w:marLeft w:val="0"/>
      <w:marRight w:val="0"/>
      <w:marTop w:val="0"/>
      <w:marBottom w:val="0"/>
      <w:divBdr>
        <w:top w:val="none" w:sz="0" w:space="0" w:color="auto"/>
        <w:left w:val="none" w:sz="0" w:space="0" w:color="auto"/>
        <w:bottom w:val="none" w:sz="0" w:space="0" w:color="auto"/>
        <w:right w:val="none" w:sz="0" w:space="0" w:color="auto"/>
      </w:divBdr>
    </w:div>
    <w:div w:id="905990759">
      <w:bodyDiv w:val="1"/>
      <w:marLeft w:val="0"/>
      <w:marRight w:val="0"/>
      <w:marTop w:val="0"/>
      <w:marBottom w:val="0"/>
      <w:divBdr>
        <w:top w:val="none" w:sz="0" w:space="0" w:color="auto"/>
        <w:left w:val="none" w:sz="0" w:space="0" w:color="auto"/>
        <w:bottom w:val="none" w:sz="0" w:space="0" w:color="auto"/>
        <w:right w:val="none" w:sz="0" w:space="0" w:color="auto"/>
      </w:divBdr>
    </w:div>
    <w:div w:id="1079596633">
      <w:bodyDiv w:val="1"/>
      <w:marLeft w:val="0"/>
      <w:marRight w:val="0"/>
      <w:marTop w:val="0"/>
      <w:marBottom w:val="0"/>
      <w:divBdr>
        <w:top w:val="none" w:sz="0" w:space="0" w:color="auto"/>
        <w:left w:val="none" w:sz="0" w:space="0" w:color="auto"/>
        <w:bottom w:val="none" w:sz="0" w:space="0" w:color="auto"/>
        <w:right w:val="none" w:sz="0" w:space="0" w:color="auto"/>
      </w:divBdr>
    </w:div>
    <w:div w:id="1256211157">
      <w:bodyDiv w:val="1"/>
      <w:marLeft w:val="0"/>
      <w:marRight w:val="0"/>
      <w:marTop w:val="0"/>
      <w:marBottom w:val="0"/>
      <w:divBdr>
        <w:top w:val="none" w:sz="0" w:space="0" w:color="auto"/>
        <w:left w:val="none" w:sz="0" w:space="0" w:color="auto"/>
        <w:bottom w:val="none" w:sz="0" w:space="0" w:color="auto"/>
        <w:right w:val="none" w:sz="0" w:space="0" w:color="auto"/>
      </w:divBdr>
      <w:divsChild>
        <w:div w:id="1081025445">
          <w:marLeft w:val="0"/>
          <w:marRight w:val="0"/>
          <w:marTop w:val="0"/>
          <w:marBottom w:val="0"/>
          <w:divBdr>
            <w:top w:val="none" w:sz="0" w:space="0" w:color="auto"/>
            <w:left w:val="none" w:sz="0" w:space="0" w:color="auto"/>
            <w:bottom w:val="none" w:sz="0" w:space="0" w:color="auto"/>
            <w:right w:val="none" w:sz="0" w:space="0" w:color="auto"/>
          </w:divBdr>
        </w:div>
        <w:div w:id="2126341111">
          <w:marLeft w:val="0"/>
          <w:marRight w:val="0"/>
          <w:marTop w:val="0"/>
          <w:marBottom w:val="0"/>
          <w:divBdr>
            <w:top w:val="none" w:sz="0" w:space="0" w:color="auto"/>
            <w:left w:val="none" w:sz="0" w:space="0" w:color="auto"/>
            <w:bottom w:val="none" w:sz="0" w:space="0" w:color="auto"/>
            <w:right w:val="none" w:sz="0" w:space="0" w:color="auto"/>
          </w:divBdr>
        </w:div>
        <w:div w:id="683287996">
          <w:marLeft w:val="0"/>
          <w:marRight w:val="0"/>
          <w:marTop w:val="0"/>
          <w:marBottom w:val="0"/>
          <w:divBdr>
            <w:top w:val="none" w:sz="0" w:space="0" w:color="auto"/>
            <w:left w:val="none" w:sz="0" w:space="0" w:color="auto"/>
            <w:bottom w:val="none" w:sz="0" w:space="0" w:color="auto"/>
            <w:right w:val="none" w:sz="0" w:space="0" w:color="auto"/>
          </w:divBdr>
        </w:div>
        <w:div w:id="595136271">
          <w:marLeft w:val="0"/>
          <w:marRight w:val="0"/>
          <w:marTop w:val="0"/>
          <w:marBottom w:val="0"/>
          <w:divBdr>
            <w:top w:val="none" w:sz="0" w:space="0" w:color="auto"/>
            <w:left w:val="none" w:sz="0" w:space="0" w:color="auto"/>
            <w:bottom w:val="none" w:sz="0" w:space="0" w:color="auto"/>
            <w:right w:val="none" w:sz="0" w:space="0" w:color="auto"/>
          </w:divBdr>
        </w:div>
        <w:div w:id="891428177">
          <w:marLeft w:val="0"/>
          <w:marRight w:val="0"/>
          <w:marTop w:val="0"/>
          <w:marBottom w:val="0"/>
          <w:divBdr>
            <w:top w:val="none" w:sz="0" w:space="0" w:color="auto"/>
            <w:left w:val="none" w:sz="0" w:space="0" w:color="auto"/>
            <w:bottom w:val="none" w:sz="0" w:space="0" w:color="auto"/>
            <w:right w:val="none" w:sz="0" w:space="0" w:color="auto"/>
          </w:divBdr>
        </w:div>
        <w:div w:id="897282058">
          <w:marLeft w:val="0"/>
          <w:marRight w:val="0"/>
          <w:marTop w:val="0"/>
          <w:marBottom w:val="0"/>
          <w:divBdr>
            <w:top w:val="none" w:sz="0" w:space="0" w:color="auto"/>
            <w:left w:val="none" w:sz="0" w:space="0" w:color="auto"/>
            <w:bottom w:val="none" w:sz="0" w:space="0" w:color="auto"/>
            <w:right w:val="none" w:sz="0" w:space="0" w:color="auto"/>
          </w:divBdr>
        </w:div>
        <w:div w:id="1474907220">
          <w:marLeft w:val="0"/>
          <w:marRight w:val="0"/>
          <w:marTop w:val="0"/>
          <w:marBottom w:val="0"/>
          <w:divBdr>
            <w:top w:val="none" w:sz="0" w:space="0" w:color="auto"/>
            <w:left w:val="none" w:sz="0" w:space="0" w:color="auto"/>
            <w:bottom w:val="none" w:sz="0" w:space="0" w:color="auto"/>
            <w:right w:val="none" w:sz="0" w:space="0" w:color="auto"/>
          </w:divBdr>
        </w:div>
      </w:divsChild>
    </w:div>
    <w:div w:id="1396048830">
      <w:bodyDiv w:val="1"/>
      <w:marLeft w:val="0"/>
      <w:marRight w:val="0"/>
      <w:marTop w:val="0"/>
      <w:marBottom w:val="0"/>
      <w:divBdr>
        <w:top w:val="none" w:sz="0" w:space="0" w:color="auto"/>
        <w:left w:val="none" w:sz="0" w:space="0" w:color="auto"/>
        <w:bottom w:val="none" w:sz="0" w:space="0" w:color="auto"/>
        <w:right w:val="none" w:sz="0" w:space="0" w:color="auto"/>
      </w:divBdr>
    </w:div>
    <w:div w:id="1551723006">
      <w:bodyDiv w:val="1"/>
      <w:marLeft w:val="0"/>
      <w:marRight w:val="0"/>
      <w:marTop w:val="0"/>
      <w:marBottom w:val="0"/>
      <w:divBdr>
        <w:top w:val="none" w:sz="0" w:space="0" w:color="auto"/>
        <w:left w:val="none" w:sz="0" w:space="0" w:color="auto"/>
        <w:bottom w:val="none" w:sz="0" w:space="0" w:color="auto"/>
        <w:right w:val="none" w:sz="0" w:space="0" w:color="auto"/>
      </w:divBdr>
    </w:div>
    <w:div w:id="1845583052">
      <w:bodyDiv w:val="1"/>
      <w:marLeft w:val="0"/>
      <w:marRight w:val="0"/>
      <w:marTop w:val="0"/>
      <w:marBottom w:val="0"/>
      <w:divBdr>
        <w:top w:val="none" w:sz="0" w:space="0" w:color="auto"/>
        <w:left w:val="none" w:sz="0" w:space="0" w:color="auto"/>
        <w:bottom w:val="none" w:sz="0" w:space="0" w:color="auto"/>
        <w:right w:val="none" w:sz="0" w:space="0" w:color="auto"/>
      </w:divBdr>
    </w:div>
    <w:div w:id="2006516174">
      <w:bodyDiv w:val="1"/>
      <w:marLeft w:val="0"/>
      <w:marRight w:val="0"/>
      <w:marTop w:val="0"/>
      <w:marBottom w:val="0"/>
      <w:divBdr>
        <w:top w:val="none" w:sz="0" w:space="0" w:color="auto"/>
        <w:left w:val="none" w:sz="0" w:space="0" w:color="auto"/>
        <w:bottom w:val="none" w:sz="0" w:space="0" w:color="auto"/>
        <w:right w:val="none" w:sz="0" w:space="0" w:color="auto"/>
      </w:divBdr>
    </w:div>
    <w:div w:id="208352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8.emf"/><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5.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 Id="rId22" Type="http://schemas.openxmlformats.org/officeDocument/2006/relationships/image" Target="media/image7.emf"/><Relationship Id="rId27" Type="http://schemas.openxmlformats.org/officeDocument/2006/relationships/header" Target="header4.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D3C6B-4C33-4D35-AE19-ED85C7AC0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13453</Words>
  <Characters>76688</Characters>
  <Application>Microsoft Office Word</Application>
  <DocSecurity>4</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89962</CharactersWithSpaces>
  <SharedDoc>false</SharedDoc>
  <HLinks>
    <vt:vector size="114" baseType="variant">
      <vt:variant>
        <vt:i4>1441845</vt:i4>
      </vt:variant>
      <vt:variant>
        <vt:i4>108</vt:i4>
      </vt:variant>
      <vt:variant>
        <vt:i4>0</vt:i4>
      </vt:variant>
      <vt:variant>
        <vt:i4>5</vt:i4>
      </vt:variant>
      <vt:variant>
        <vt:lpwstr/>
      </vt:variant>
      <vt:variant>
        <vt:lpwstr>_Toc516132539</vt:lpwstr>
      </vt:variant>
      <vt:variant>
        <vt:i4>1441845</vt:i4>
      </vt:variant>
      <vt:variant>
        <vt:i4>102</vt:i4>
      </vt:variant>
      <vt:variant>
        <vt:i4>0</vt:i4>
      </vt:variant>
      <vt:variant>
        <vt:i4>5</vt:i4>
      </vt:variant>
      <vt:variant>
        <vt:lpwstr/>
      </vt:variant>
      <vt:variant>
        <vt:lpwstr>_Toc516132536</vt:lpwstr>
      </vt:variant>
      <vt:variant>
        <vt:i4>1441845</vt:i4>
      </vt:variant>
      <vt:variant>
        <vt:i4>96</vt:i4>
      </vt:variant>
      <vt:variant>
        <vt:i4>0</vt:i4>
      </vt:variant>
      <vt:variant>
        <vt:i4>5</vt:i4>
      </vt:variant>
      <vt:variant>
        <vt:lpwstr/>
      </vt:variant>
      <vt:variant>
        <vt:lpwstr>_Toc516132535</vt:lpwstr>
      </vt:variant>
      <vt:variant>
        <vt:i4>1441845</vt:i4>
      </vt:variant>
      <vt:variant>
        <vt:i4>90</vt:i4>
      </vt:variant>
      <vt:variant>
        <vt:i4>0</vt:i4>
      </vt:variant>
      <vt:variant>
        <vt:i4>5</vt:i4>
      </vt:variant>
      <vt:variant>
        <vt:lpwstr/>
      </vt:variant>
      <vt:variant>
        <vt:lpwstr>_Toc516132534</vt:lpwstr>
      </vt:variant>
      <vt:variant>
        <vt:i4>1441845</vt:i4>
      </vt:variant>
      <vt:variant>
        <vt:i4>84</vt:i4>
      </vt:variant>
      <vt:variant>
        <vt:i4>0</vt:i4>
      </vt:variant>
      <vt:variant>
        <vt:i4>5</vt:i4>
      </vt:variant>
      <vt:variant>
        <vt:lpwstr/>
      </vt:variant>
      <vt:variant>
        <vt:lpwstr>_Toc516132533</vt:lpwstr>
      </vt:variant>
      <vt:variant>
        <vt:i4>1441845</vt:i4>
      </vt:variant>
      <vt:variant>
        <vt:i4>78</vt:i4>
      </vt:variant>
      <vt:variant>
        <vt:i4>0</vt:i4>
      </vt:variant>
      <vt:variant>
        <vt:i4>5</vt:i4>
      </vt:variant>
      <vt:variant>
        <vt:lpwstr/>
      </vt:variant>
      <vt:variant>
        <vt:lpwstr>_Toc516132532</vt:lpwstr>
      </vt:variant>
      <vt:variant>
        <vt:i4>1441845</vt:i4>
      </vt:variant>
      <vt:variant>
        <vt:i4>72</vt:i4>
      </vt:variant>
      <vt:variant>
        <vt:i4>0</vt:i4>
      </vt:variant>
      <vt:variant>
        <vt:i4>5</vt:i4>
      </vt:variant>
      <vt:variant>
        <vt:lpwstr/>
      </vt:variant>
      <vt:variant>
        <vt:lpwstr>_Toc516132531</vt:lpwstr>
      </vt:variant>
      <vt:variant>
        <vt:i4>1441845</vt:i4>
      </vt:variant>
      <vt:variant>
        <vt:i4>66</vt:i4>
      </vt:variant>
      <vt:variant>
        <vt:i4>0</vt:i4>
      </vt:variant>
      <vt:variant>
        <vt:i4>5</vt:i4>
      </vt:variant>
      <vt:variant>
        <vt:lpwstr/>
      </vt:variant>
      <vt:variant>
        <vt:lpwstr>_Toc516132530</vt:lpwstr>
      </vt:variant>
      <vt:variant>
        <vt:i4>1507381</vt:i4>
      </vt:variant>
      <vt:variant>
        <vt:i4>60</vt:i4>
      </vt:variant>
      <vt:variant>
        <vt:i4>0</vt:i4>
      </vt:variant>
      <vt:variant>
        <vt:i4>5</vt:i4>
      </vt:variant>
      <vt:variant>
        <vt:lpwstr/>
      </vt:variant>
      <vt:variant>
        <vt:lpwstr>_Toc516132529</vt:lpwstr>
      </vt:variant>
      <vt:variant>
        <vt:i4>1507381</vt:i4>
      </vt:variant>
      <vt:variant>
        <vt:i4>54</vt:i4>
      </vt:variant>
      <vt:variant>
        <vt:i4>0</vt:i4>
      </vt:variant>
      <vt:variant>
        <vt:i4>5</vt:i4>
      </vt:variant>
      <vt:variant>
        <vt:lpwstr/>
      </vt:variant>
      <vt:variant>
        <vt:lpwstr>_Toc516132528</vt:lpwstr>
      </vt:variant>
      <vt:variant>
        <vt:i4>1507381</vt:i4>
      </vt:variant>
      <vt:variant>
        <vt:i4>48</vt:i4>
      </vt:variant>
      <vt:variant>
        <vt:i4>0</vt:i4>
      </vt:variant>
      <vt:variant>
        <vt:i4>5</vt:i4>
      </vt:variant>
      <vt:variant>
        <vt:lpwstr/>
      </vt:variant>
      <vt:variant>
        <vt:lpwstr>_Toc516132527</vt:lpwstr>
      </vt:variant>
      <vt:variant>
        <vt:i4>1507381</vt:i4>
      </vt:variant>
      <vt:variant>
        <vt:i4>42</vt:i4>
      </vt:variant>
      <vt:variant>
        <vt:i4>0</vt:i4>
      </vt:variant>
      <vt:variant>
        <vt:i4>5</vt:i4>
      </vt:variant>
      <vt:variant>
        <vt:lpwstr/>
      </vt:variant>
      <vt:variant>
        <vt:lpwstr>_Toc516132526</vt:lpwstr>
      </vt:variant>
      <vt:variant>
        <vt:i4>1507381</vt:i4>
      </vt:variant>
      <vt:variant>
        <vt:i4>36</vt:i4>
      </vt:variant>
      <vt:variant>
        <vt:i4>0</vt:i4>
      </vt:variant>
      <vt:variant>
        <vt:i4>5</vt:i4>
      </vt:variant>
      <vt:variant>
        <vt:lpwstr/>
      </vt:variant>
      <vt:variant>
        <vt:lpwstr>_Toc516132525</vt:lpwstr>
      </vt:variant>
      <vt:variant>
        <vt:i4>1507381</vt:i4>
      </vt:variant>
      <vt:variant>
        <vt:i4>30</vt:i4>
      </vt:variant>
      <vt:variant>
        <vt:i4>0</vt:i4>
      </vt:variant>
      <vt:variant>
        <vt:i4>5</vt:i4>
      </vt:variant>
      <vt:variant>
        <vt:lpwstr/>
      </vt:variant>
      <vt:variant>
        <vt:lpwstr>_Toc516132524</vt:lpwstr>
      </vt:variant>
      <vt:variant>
        <vt:i4>1507381</vt:i4>
      </vt:variant>
      <vt:variant>
        <vt:i4>24</vt:i4>
      </vt:variant>
      <vt:variant>
        <vt:i4>0</vt:i4>
      </vt:variant>
      <vt:variant>
        <vt:i4>5</vt:i4>
      </vt:variant>
      <vt:variant>
        <vt:lpwstr/>
      </vt:variant>
      <vt:variant>
        <vt:lpwstr>_Toc516132523</vt:lpwstr>
      </vt:variant>
      <vt:variant>
        <vt:i4>1507381</vt:i4>
      </vt:variant>
      <vt:variant>
        <vt:i4>18</vt:i4>
      </vt:variant>
      <vt:variant>
        <vt:i4>0</vt:i4>
      </vt:variant>
      <vt:variant>
        <vt:i4>5</vt:i4>
      </vt:variant>
      <vt:variant>
        <vt:lpwstr/>
      </vt:variant>
      <vt:variant>
        <vt:lpwstr>_Toc516132522</vt:lpwstr>
      </vt:variant>
      <vt:variant>
        <vt:i4>1507381</vt:i4>
      </vt:variant>
      <vt:variant>
        <vt:i4>12</vt:i4>
      </vt:variant>
      <vt:variant>
        <vt:i4>0</vt:i4>
      </vt:variant>
      <vt:variant>
        <vt:i4>5</vt:i4>
      </vt:variant>
      <vt:variant>
        <vt:lpwstr/>
      </vt:variant>
      <vt:variant>
        <vt:lpwstr>_Toc516132521</vt:lpwstr>
      </vt:variant>
      <vt:variant>
        <vt:i4>1507381</vt:i4>
      </vt:variant>
      <vt:variant>
        <vt:i4>6</vt:i4>
      </vt:variant>
      <vt:variant>
        <vt:i4>0</vt:i4>
      </vt:variant>
      <vt:variant>
        <vt:i4>5</vt:i4>
      </vt:variant>
      <vt:variant>
        <vt:lpwstr/>
      </vt:variant>
      <vt:variant>
        <vt:lpwstr>_Toc516132520</vt:lpwstr>
      </vt:variant>
      <vt:variant>
        <vt:i4>1310773</vt:i4>
      </vt:variant>
      <vt:variant>
        <vt:i4>0</vt:i4>
      </vt:variant>
      <vt:variant>
        <vt:i4>0</vt:i4>
      </vt:variant>
      <vt:variant>
        <vt:i4>5</vt:i4>
      </vt:variant>
      <vt:variant>
        <vt:lpwstr/>
      </vt:variant>
      <vt:variant>
        <vt:lpwstr>_Toc516132519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Анищенко Ольга Викторовна</dc:creator>
  <cp:keywords/>
  <cp:lastModifiedBy>Анищенко Ольга Викторовна</cp:lastModifiedBy>
  <cp:revision>2</cp:revision>
  <cp:lastPrinted>2022-07-07T15:17:00Z</cp:lastPrinted>
  <dcterms:created xsi:type="dcterms:W3CDTF">2022-11-01T08:33:00Z</dcterms:created>
  <dcterms:modified xsi:type="dcterms:W3CDTF">2022-11-01T08:33:00Z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