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027DA" w:rsidRPr="00C41C17" w:rsidRDefault="00345F5A">
      <w:pPr>
        <w:spacing w:before="240" w:after="24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29</w:t>
      </w:r>
      <w:r w:rsidR="007237C4">
        <w:rPr>
          <w:rFonts w:ascii="Tahoma" w:hAnsi="Tahoma" w:cs="Tahoma"/>
          <w:b/>
          <w:sz w:val="24"/>
          <w:szCs w:val="24"/>
        </w:rPr>
        <w:t xml:space="preserve"> </w:t>
      </w:r>
      <w:r w:rsidR="007743BB">
        <w:rPr>
          <w:rFonts w:ascii="Tahoma" w:hAnsi="Tahoma" w:cs="Tahoma"/>
          <w:b/>
          <w:sz w:val="24"/>
          <w:szCs w:val="24"/>
        </w:rPr>
        <w:t>августа</w:t>
      </w:r>
      <w:r w:rsidR="001F7872" w:rsidRPr="00C41C17">
        <w:rPr>
          <w:rFonts w:ascii="Tahoma" w:hAnsi="Tahoma" w:cs="Tahoma"/>
          <w:b/>
          <w:sz w:val="24"/>
          <w:szCs w:val="24"/>
        </w:rPr>
        <w:t xml:space="preserve"> </w:t>
      </w:r>
      <w:r w:rsidR="00C52C4E" w:rsidRPr="00C41C17">
        <w:rPr>
          <w:rFonts w:ascii="Tahoma" w:hAnsi="Tahoma" w:cs="Tahoma"/>
          <w:b/>
          <w:sz w:val="24"/>
          <w:szCs w:val="24"/>
        </w:rPr>
        <w:t>2023 г., Москва</w:t>
      </w:r>
    </w:p>
    <w:p w:rsidR="00E027DA" w:rsidRPr="00C41C17" w:rsidRDefault="007237C4">
      <w:pPr>
        <w:spacing w:before="360" w:after="240"/>
        <w:jc w:val="center"/>
        <w:rPr>
          <w:rFonts w:ascii="Tahoma" w:hAnsi="Tahoma" w:cs="Tahoma"/>
          <w:b/>
          <w:sz w:val="32"/>
          <w:szCs w:val="32"/>
        </w:rPr>
      </w:pPr>
      <w:bookmarkStart w:id="1" w:name="_GoBack"/>
      <w:r>
        <w:rPr>
          <w:rFonts w:ascii="Tahoma" w:hAnsi="Tahoma" w:cs="Tahoma"/>
          <w:b/>
          <w:sz w:val="32"/>
          <w:szCs w:val="32"/>
        </w:rPr>
        <w:t xml:space="preserve">Результаты деятельности </w:t>
      </w:r>
      <w:r w:rsidR="00C52C4E" w:rsidRPr="00C41C17">
        <w:rPr>
          <w:rFonts w:ascii="Tahoma" w:hAnsi="Tahoma" w:cs="Tahoma"/>
          <w:b/>
          <w:sz w:val="32"/>
          <w:szCs w:val="32"/>
        </w:rPr>
        <w:t>Групп</w:t>
      </w:r>
      <w:r>
        <w:rPr>
          <w:rFonts w:ascii="Tahoma" w:hAnsi="Tahoma" w:cs="Tahoma"/>
          <w:b/>
          <w:sz w:val="32"/>
          <w:szCs w:val="32"/>
        </w:rPr>
        <w:t>ы</w:t>
      </w:r>
      <w:r w:rsidR="00C52C4E" w:rsidRPr="00C41C17">
        <w:rPr>
          <w:rFonts w:ascii="Tahoma" w:hAnsi="Tahoma" w:cs="Tahoma"/>
          <w:b/>
          <w:sz w:val="32"/>
          <w:szCs w:val="32"/>
        </w:rPr>
        <w:t xml:space="preserve"> «Интер РАО» </w:t>
      </w:r>
      <w:r>
        <w:rPr>
          <w:rFonts w:ascii="Tahoma" w:hAnsi="Tahoma" w:cs="Tahoma"/>
          <w:b/>
          <w:sz w:val="32"/>
          <w:szCs w:val="32"/>
        </w:rPr>
        <w:br/>
      </w:r>
      <w:bookmarkEnd w:id="1"/>
      <w:r>
        <w:rPr>
          <w:rFonts w:ascii="Tahoma" w:hAnsi="Tahoma" w:cs="Tahoma"/>
          <w:b/>
          <w:sz w:val="32"/>
          <w:szCs w:val="32"/>
        </w:rPr>
        <w:t xml:space="preserve">по итогам </w:t>
      </w:r>
      <w:r w:rsidR="00C52C4E" w:rsidRPr="00C41C17">
        <w:rPr>
          <w:rFonts w:ascii="Tahoma" w:hAnsi="Tahoma" w:cs="Tahoma"/>
          <w:b/>
          <w:sz w:val="32"/>
          <w:szCs w:val="32"/>
          <w:lang w:val="en-US"/>
        </w:rPr>
        <w:t>I</w:t>
      </w:r>
      <w:r w:rsidR="00C52C4E" w:rsidRPr="00C41C17">
        <w:rPr>
          <w:rFonts w:ascii="Tahoma" w:hAnsi="Tahoma" w:cs="Tahoma"/>
          <w:b/>
          <w:sz w:val="32"/>
          <w:szCs w:val="32"/>
        </w:rPr>
        <w:t xml:space="preserve"> </w:t>
      </w:r>
      <w:r w:rsidR="000579D8" w:rsidRPr="00C41C17">
        <w:rPr>
          <w:rFonts w:ascii="Tahoma" w:hAnsi="Tahoma" w:cs="Tahoma"/>
          <w:b/>
          <w:sz w:val="32"/>
          <w:szCs w:val="32"/>
        </w:rPr>
        <w:t>полугоди</w:t>
      </w:r>
      <w:r>
        <w:rPr>
          <w:rFonts w:ascii="Tahoma" w:hAnsi="Tahoma" w:cs="Tahoma"/>
          <w:b/>
          <w:sz w:val="32"/>
          <w:szCs w:val="32"/>
        </w:rPr>
        <w:t>я</w:t>
      </w:r>
      <w:r w:rsidR="000579D8" w:rsidRPr="00C41C17">
        <w:rPr>
          <w:rFonts w:ascii="Tahoma" w:hAnsi="Tahoma" w:cs="Tahoma"/>
          <w:b/>
          <w:sz w:val="32"/>
          <w:szCs w:val="32"/>
        </w:rPr>
        <w:t xml:space="preserve"> </w:t>
      </w:r>
      <w:r w:rsidR="00C52C4E" w:rsidRPr="00C41C17">
        <w:rPr>
          <w:rFonts w:ascii="Tahoma" w:hAnsi="Tahoma" w:cs="Tahoma"/>
          <w:b/>
          <w:sz w:val="32"/>
          <w:szCs w:val="32"/>
        </w:rPr>
        <w:t xml:space="preserve">2023 года </w:t>
      </w:r>
    </w:p>
    <w:p w:rsidR="00E027DA" w:rsidRPr="00C41C17" w:rsidRDefault="007237C4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Финансовые </w:t>
      </w:r>
      <w:r w:rsidR="00E16DE2">
        <w:rPr>
          <w:rFonts w:ascii="Tahoma" w:eastAsia="Times New Roman" w:hAnsi="Tahoma" w:cs="Tahoma"/>
          <w:sz w:val="24"/>
          <w:szCs w:val="24"/>
        </w:rPr>
        <w:t xml:space="preserve">и экономические </w:t>
      </w:r>
      <w:r>
        <w:rPr>
          <w:rFonts w:ascii="Tahoma" w:eastAsia="Times New Roman" w:hAnsi="Tahoma" w:cs="Tahoma"/>
          <w:sz w:val="24"/>
          <w:szCs w:val="24"/>
        </w:rPr>
        <w:t>показатели:</w:t>
      </w: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008"/>
        <w:gridCol w:w="1843"/>
        <w:gridCol w:w="2126"/>
        <w:gridCol w:w="1677"/>
      </w:tblGrid>
      <w:tr w:rsidR="00E027DA" w:rsidRPr="00C41C17" w:rsidTr="00C026F1">
        <w:trPr>
          <w:trHeight w:val="315"/>
        </w:trPr>
        <w:tc>
          <w:tcPr>
            <w:tcW w:w="400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C41C17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  <w:r w:rsidRPr="00C41C17">
              <w:rPr>
                <w:rFonts w:ascii="Tahoma" w:eastAsia="Times New Roman" w:hAnsi="Tahoma" w:cs="Tahoma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C41C17">
              <w:rPr>
                <w:rFonts w:ascii="Tahoma" w:eastAsia="Times New Roman" w:hAnsi="Tahoma" w:cs="Tahoma"/>
                <w:b/>
                <w:bCs/>
                <w:iCs/>
                <w:sz w:val="24"/>
                <w:szCs w:val="24"/>
              </w:rPr>
              <w:t>млрд рублей*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shd w:val="clear" w:color="auto" w:fill="FF6600"/>
          </w:tcPr>
          <w:p w:rsidR="00E027DA" w:rsidRPr="00C41C17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r w:rsidR="00B65D55"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полугодие 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20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23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C41C17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r w:rsidR="00B65D55"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полугодие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20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22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77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C41C17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+/-</w:t>
            </w:r>
          </w:p>
        </w:tc>
      </w:tr>
      <w:tr w:rsidR="006E3D5C" w:rsidRPr="00C41C17" w:rsidTr="00C026F1">
        <w:trPr>
          <w:trHeight w:val="315"/>
        </w:trPr>
        <w:tc>
          <w:tcPr>
            <w:tcW w:w="400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6E3D5C" w:rsidRPr="00C41C17" w:rsidRDefault="006E3D5C" w:rsidP="006E3D5C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Выручка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657,4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629,2</w:t>
            </w:r>
          </w:p>
        </w:tc>
        <w:tc>
          <w:tcPr>
            <w:tcW w:w="167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4,5%</w:t>
            </w:r>
          </w:p>
        </w:tc>
      </w:tr>
      <w:tr w:rsidR="006E3D5C" w:rsidRPr="00C41C17" w:rsidTr="00C026F1">
        <w:trPr>
          <w:trHeight w:val="315"/>
        </w:trPr>
        <w:tc>
          <w:tcPr>
            <w:tcW w:w="400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6E3D5C" w:rsidRPr="00C41C17" w:rsidRDefault="006E3D5C" w:rsidP="006E3D5C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 xml:space="preserve">Операционные расходы 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595,6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554,7</w:t>
            </w:r>
          </w:p>
        </w:tc>
        <w:tc>
          <w:tcPr>
            <w:tcW w:w="167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7,4%</w:t>
            </w:r>
          </w:p>
        </w:tc>
      </w:tr>
      <w:tr w:rsidR="006E3D5C" w:rsidRPr="00C41C17" w:rsidTr="00C026F1">
        <w:trPr>
          <w:trHeight w:val="315"/>
        </w:trPr>
        <w:tc>
          <w:tcPr>
            <w:tcW w:w="400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6E3D5C" w:rsidRPr="00E16DE2" w:rsidRDefault="006E3D5C" w:rsidP="006E3D5C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E16DE2">
              <w:rPr>
                <w:rFonts w:ascii="Tahoma" w:eastAsia="Times New Roman" w:hAnsi="Tahoma" w:cs="Tahoma"/>
                <w:sz w:val="24"/>
                <w:szCs w:val="24"/>
              </w:rPr>
              <w:t xml:space="preserve">EBITDA 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88,4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102,5</w:t>
            </w:r>
          </w:p>
        </w:tc>
        <w:tc>
          <w:tcPr>
            <w:tcW w:w="167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-13,8%</w:t>
            </w:r>
          </w:p>
        </w:tc>
      </w:tr>
      <w:tr w:rsidR="006E3D5C" w:rsidRPr="00C41C17" w:rsidTr="00C026F1">
        <w:trPr>
          <w:trHeight w:val="315"/>
        </w:trPr>
        <w:tc>
          <w:tcPr>
            <w:tcW w:w="400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6E3D5C" w:rsidRPr="00C41C17" w:rsidRDefault="006E3D5C" w:rsidP="006E3D5C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Чистая прибыль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67,8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77,0</w:t>
            </w:r>
          </w:p>
        </w:tc>
        <w:tc>
          <w:tcPr>
            <w:tcW w:w="167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-12,0%</w:t>
            </w:r>
          </w:p>
        </w:tc>
      </w:tr>
      <w:tr w:rsidR="006E3D5C" w:rsidRPr="00C41C17" w:rsidTr="00C026F1">
        <w:trPr>
          <w:trHeight w:val="315"/>
        </w:trPr>
        <w:tc>
          <w:tcPr>
            <w:tcW w:w="400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6E3D5C" w:rsidRPr="00C41C17" w:rsidRDefault="006E3D5C" w:rsidP="006E3D5C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 xml:space="preserve">Капитальные расходы 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21,8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19,4</w:t>
            </w:r>
          </w:p>
        </w:tc>
        <w:tc>
          <w:tcPr>
            <w:tcW w:w="167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sz w:val="24"/>
                <w:szCs w:val="24"/>
              </w:rPr>
              <w:t>12,3%</w:t>
            </w:r>
          </w:p>
        </w:tc>
      </w:tr>
      <w:tr w:rsidR="006E3D5C" w:rsidRPr="00C41C17" w:rsidTr="00C026F1">
        <w:trPr>
          <w:trHeight w:val="315"/>
        </w:trPr>
        <w:tc>
          <w:tcPr>
            <w:tcW w:w="400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6E3D5C" w:rsidRPr="00E16DE2" w:rsidRDefault="006E3D5C" w:rsidP="006E3D5C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E16DE2">
              <w:rPr>
                <w:rFonts w:ascii="Tahoma" w:eastAsia="Times New Roman" w:hAnsi="Tahoma" w:cs="Tahoma"/>
                <w:sz w:val="24"/>
                <w:szCs w:val="24"/>
              </w:rPr>
              <w:t xml:space="preserve">Собираемость платежей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br/>
            </w:r>
            <w:r w:rsidRPr="00E16DE2">
              <w:rPr>
                <w:rFonts w:ascii="Tahoma" w:eastAsia="Times New Roman" w:hAnsi="Tahoma" w:cs="Tahoma"/>
                <w:sz w:val="24"/>
                <w:szCs w:val="24"/>
              </w:rPr>
              <w:t>за тепловую энергию активами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в Башкирии, Омске и Томске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6E3D5C" w:rsidRPr="00C41C17" w:rsidRDefault="00C72E7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103,0</w:t>
            </w:r>
            <w:r w:rsidR="006E3D5C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C72E7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102</w:t>
            </w:r>
            <w:r w:rsidR="006E3D5C">
              <w:rPr>
                <w:rFonts w:ascii="Tahoma" w:eastAsia="Times New Roman" w:hAnsi="Tahoma" w:cs="Tahoma"/>
                <w:sz w:val="24"/>
                <w:szCs w:val="24"/>
              </w:rPr>
              <w:t>,1%</w:t>
            </w:r>
          </w:p>
        </w:tc>
        <w:tc>
          <w:tcPr>
            <w:tcW w:w="167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C72E7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+0,9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п.п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</w:rPr>
              <w:t>.</w:t>
            </w:r>
          </w:p>
        </w:tc>
      </w:tr>
      <w:tr w:rsidR="006E3D5C" w:rsidRPr="000579D8" w:rsidTr="00C026F1">
        <w:trPr>
          <w:trHeight w:val="315"/>
        </w:trPr>
        <w:tc>
          <w:tcPr>
            <w:tcW w:w="400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6E3D5C" w:rsidRPr="00C41C17" w:rsidRDefault="006E3D5C" w:rsidP="006E3D5C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Собираемость платежей за электроэнергию гарантирующими поставщиками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6E3D5C" w:rsidRPr="00C41C17" w:rsidRDefault="00C72E7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100</w:t>
            </w:r>
            <w:r w:rsidR="006E3D5C">
              <w:rPr>
                <w:rFonts w:ascii="Tahoma" w:eastAsia="Times New Roman" w:hAnsi="Tahoma" w:cs="Tahoma"/>
                <w:sz w:val="24"/>
                <w:szCs w:val="24"/>
              </w:rPr>
              <w:t>,0%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6E3D5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C72E7C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C72E7C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67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6E3D5C" w:rsidRPr="00C41C17" w:rsidRDefault="00C72E7C" w:rsidP="006E3D5C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+1,2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</w:rPr>
              <w:t>п.п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</w:rPr>
              <w:t>.</w:t>
            </w:r>
          </w:p>
        </w:tc>
      </w:tr>
    </w:tbl>
    <w:p w:rsidR="00E027DA" w:rsidRPr="00C41C17" w:rsidRDefault="00E027DA">
      <w:pPr>
        <w:spacing w:before="120"/>
        <w:ind w:firstLine="709"/>
        <w:jc w:val="both"/>
        <w:rPr>
          <w:rFonts w:ascii="Tahoma" w:eastAsia="Times New Roman" w:hAnsi="Tahoma" w:cs="Tahoma"/>
          <w:i/>
          <w:sz w:val="16"/>
          <w:szCs w:val="24"/>
          <w:highlight w:val="yellow"/>
        </w:rPr>
      </w:pPr>
    </w:p>
    <w:tbl>
      <w:tblPr>
        <w:tblW w:w="970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018"/>
        <w:gridCol w:w="1843"/>
        <w:gridCol w:w="2126"/>
        <w:gridCol w:w="1667"/>
        <w:gridCol w:w="48"/>
      </w:tblGrid>
      <w:tr w:rsidR="00E027DA" w:rsidRPr="000579D8">
        <w:trPr>
          <w:trHeight w:val="315"/>
        </w:trPr>
        <w:tc>
          <w:tcPr>
            <w:tcW w:w="9702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E027DA" w:rsidRPr="00C41C17" w:rsidRDefault="007237C4">
            <w:pPr>
              <w:rPr>
                <w:rFonts w:ascii="Tahoma" w:eastAsia="Times New Roman" w:hAnsi="Tahoma" w:cs="Tahoma"/>
                <w:sz w:val="24"/>
                <w:szCs w:val="24"/>
                <w:highlight w:val="yellow"/>
              </w:rPr>
            </w:pPr>
            <w:r w:rsidRPr="007237C4">
              <w:rPr>
                <w:rFonts w:ascii="Tahoma" w:eastAsia="Times New Roman" w:hAnsi="Tahoma" w:cs="Tahoma"/>
                <w:sz w:val="24"/>
                <w:szCs w:val="24"/>
              </w:rPr>
              <w:t>Производственные показатели:</w:t>
            </w:r>
          </w:p>
        </w:tc>
      </w:tr>
      <w:tr w:rsidR="007237C4" w:rsidRPr="000579D8" w:rsidTr="00C026F1">
        <w:trPr>
          <w:gridAfter w:val="1"/>
          <w:wAfter w:w="48" w:type="dxa"/>
          <w:trHeight w:val="315"/>
        </w:trPr>
        <w:tc>
          <w:tcPr>
            <w:tcW w:w="40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7237C4" w:rsidRPr="00C41C17" w:rsidRDefault="007237C4" w:rsidP="007237C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, ед. измерения</w:t>
            </w:r>
          </w:p>
        </w:tc>
        <w:tc>
          <w:tcPr>
            <w:tcW w:w="1843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:rsidR="007237C4" w:rsidRPr="00C41C17" w:rsidRDefault="007237C4" w:rsidP="007237C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полугодие 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20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23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7237C4" w:rsidRPr="00C41C17" w:rsidRDefault="007237C4" w:rsidP="007237C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полугодие 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20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22</w:t>
            </w: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67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7237C4" w:rsidRPr="00C41C17" w:rsidRDefault="007237C4" w:rsidP="007237C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41C1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+/- </w:t>
            </w:r>
          </w:p>
        </w:tc>
      </w:tr>
      <w:tr w:rsidR="00A476DA" w:rsidRPr="000579D8" w:rsidTr="00C026F1">
        <w:trPr>
          <w:gridAfter w:val="1"/>
          <w:wAfter w:w="48" w:type="dxa"/>
          <w:trHeight w:val="315"/>
        </w:trPr>
        <w:tc>
          <w:tcPr>
            <w:tcW w:w="401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A476DA" w:rsidRPr="007237C4" w:rsidRDefault="007237C4" w:rsidP="007237C4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7237C4">
              <w:rPr>
                <w:rFonts w:ascii="Tahoma" w:eastAsia="Times New Roman" w:hAnsi="Tahoma" w:cs="Tahoma"/>
                <w:sz w:val="24"/>
                <w:szCs w:val="24"/>
              </w:rPr>
              <w:t xml:space="preserve">Установленная мощность электростанций, </w:t>
            </w:r>
            <w:r w:rsidR="000B4B59" w:rsidRPr="00C026F1">
              <w:rPr>
                <w:rFonts w:ascii="Tahoma" w:eastAsia="Times New Roman" w:hAnsi="Tahoma" w:cs="Tahoma"/>
                <w:i/>
                <w:sz w:val="24"/>
                <w:szCs w:val="24"/>
              </w:rPr>
              <w:t xml:space="preserve">тыс. </w:t>
            </w:r>
            <w:r w:rsidRPr="00C026F1">
              <w:rPr>
                <w:rFonts w:ascii="Tahoma" w:eastAsia="Times New Roman" w:hAnsi="Tahoma" w:cs="Tahoma"/>
                <w:i/>
                <w:sz w:val="24"/>
                <w:szCs w:val="24"/>
              </w:rPr>
              <w:t>МВт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7237C4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30</w:t>
            </w:r>
            <w:r w:rsidR="000B4B59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776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7237C4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30</w:t>
            </w:r>
            <w:r w:rsidR="000B4B59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789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0,0%</w:t>
            </w:r>
          </w:p>
        </w:tc>
      </w:tr>
      <w:tr w:rsidR="00A476DA" w:rsidRPr="000579D8" w:rsidTr="00C026F1">
        <w:trPr>
          <w:gridAfter w:val="1"/>
          <w:wAfter w:w="48" w:type="dxa"/>
          <w:trHeight w:val="315"/>
        </w:trPr>
        <w:tc>
          <w:tcPr>
            <w:tcW w:w="401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A476DA" w:rsidRPr="00C41C17" w:rsidRDefault="007237C4" w:rsidP="00A476DA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Выработка электрической энергии, </w:t>
            </w:r>
            <w:r w:rsidRPr="00C026F1">
              <w:rPr>
                <w:rFonts w:ascii="Tahoma" w:eastAsia="Times New Roman" w:hAnsi="Tahoma" w:cs="Tahoma"/>
                <w:i/>
                <w:sz w:val="24"/>
                <w:szCs w:val="24"/>
              </w:rPr>
              <w:t>млрд кВт*ч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62,741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59,289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+5,8%</w:t>
            </w:r>
          </w:p>
        </w:tc>
      </w:tr>
      <w:tr w:rsidR="00A476DA" w:rsidRPr="000579D8" w:rsidTr="00C026F1">
        <w:trPr>
          <w:gridAfter w:val="1"/>
          <w:wAfter w:w="48" w:type="dxa"/>
          <w:trHeight w:val="315"/>
        </w:trPr>
        <w:tc>
          <w:tcPr>
            <w:tcW w:w="401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A476DA" w:rsidRPr="00C41C17" w:rsidRDefault="007237C4" w:rsidP="00A476DA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Отпуск тепловой энергии с коллекторов, </w:t>
            </w:r>
            <w:r w:rsidR="000B4B59" w:rsidRPr="00C026F1">
              <w:rPr>
                <w:rFonts w:ascii="Tahoma" w:eastAsia="Times New Roman" w:hAnsi="Tahoma" w:cs="Tahoma"/>
                <w:i/>
                <w:sz w:val="24"/>
                <w:szCs w:val="24"/>
              </w:rPr>
              <w:t>млн</w:t>
            </w:r>
            <w:r w:rsidRPr="00C026F1">
              <w:rPr>
                <w:rFonts w:ascii="Tahoma" w:eastAsia="Times New Roman" w:hAnsi="Tahoma" w:cs="Tahoma"/>
                <w:i/>
                <w:sz w:val="24"/>
                <w:szCs w:val="24"/>
              </w:rPr>
              <w:t xml:space="preserve"> Гкал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21,992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21,615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+1,7%</w:t>
            </w:r>
          </w:p>
        </w:tc>
      </w:tr>
      <w:tr w:rsidR="00A476DA" w:rsidRPr="000579D8" w:rsidTr="00C026F1">
        <w:trPr>
          <w:gridAfter w:val="1"/>
          <w:wAfter w:w="48" w:type="dxa"/>
          <w:trHeight w:val="315"/>
        </w:trPr>
        <w:tc>
          <w:tcPr>
            <w:tcW w:w="401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A476DA" w:rsidRPr="007237C4" w:rsidRDefault="007237C4" w:rsidP="007237C4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7237C4">
              <w:rPr>
                <w:rFonts w:ascii="Tahoma" w:eastAsia="Times New Roman" w:hAnsi="Tahoma" w:cs="Tahoma"/>
                <w:sz w:val="24"/>
                <w:szCs w:val="24"/>
              </w:rPr>
              <w:t>Коэффициент использования установленной электрической мощности (КИУМ)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47,0%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44,3%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C72E7C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+2,7 п.п.</w:t>
            </w:r>
          </w:p>
        </w:tc>
      </w:tr>
      <w:tr w:rsidR="00A476DA" w:rsidRPr="000579D8" w:rsidTr="00C026F1">
        <w:trPr>
          <w:gridAfter w:val="1"/>
          <w:wAfter w:w="48" w:type="dxa"/>
          <w:trHeight w:val="315"/>
        </w:trPr>
        <w:tc>
          <w:tcPr>
            <w:tcW w:w="4018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A476DA" w:rsidRPr="007237C4" w:rsidRDefault="007237C4" w:rsidP="007237C4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7237C4">
              <w:rPr>
                <w:rFonts w:ascii="Tahoma" w:eastAsia="Times New Roman" w:hAnsi="Tahoma" w:cs="Tahoma"/>
                <w:sz w:val="24"/>
                <w:szCs w:val="24"/>
              </w:rPr>
              <w:t xml:space="preserve">Количество потребителей электроэнергии в сбытовых активах, </w:t>
            </w:r>
            <w:r w:rsidRPr="00C026F1">
              <w:rPr>
                <w:rFonts w:ascii="Tahoma" w:eastAsia="Times New Roman" w:hAnsi="Tahoma" w:cs="Tahoma"/>
                <w:i/>
                <w:sz w:val="24"/>
                <w:szCs w:val="24"/>
              </w:rPr>
              <w:t>млн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19,331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18,629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A476DA" w:rsidRPr="00C41C17" w:rsidRDefault="000B4B59" w:rsidP="00A476DA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+3,8%</w:t>
            </w:r>
          </w:p>
        </w:tc>
      </w:tr>
    </w:tbl>
    <w:p w:rsidR="00E027DA" w:rsidRPr="00C41C17" w:rsidRDefault="00C52C4E" w:rsidP="006E3D5C">
      <w:pPr>
        <w:spacing w:before="120"/>
        <w:jc w:val="both"/>
        <w:rPr>
          <w:rFonts w:ascii="Tahoma" w:eastAsia="Times New Roman" w:hAnsi="Tahoma" w:cs="Tahoma"/>
          <w:i/>
          <w:sz w:val="16"/>
          <w:szCs w:val="24"/>
        </w:rPr>
      </w:pPr>
      <w:r w:rsidRPr="00C41C17">
        <w:rPr>
          <w:rFonts w:ascii="Tahoma" w:eastAsia="Times New Roman" w:hAnsi="Tahoma" w:cs="Tahoma"/>
          <w:i/>
          <w:sz w:val="16"/>
          <w:szCs w:val="24"/>
        </w:rPr>
        <w:t xml:space="preserve">* — </w:t>
      </w:r>
      <w:r w:rsidR="00E16DE2">
        <w:rPr>
          <w:rFonts w:ascii="Tahoma" w:eastAsia="Times New Roman" w:hAnsi="Tahoma" w:cs="Tahoma"/>
          <w:i/>
          <w:sz w:val="16"/>
          <w:szCs w:val="24"/>
        </w:rPr>
        <w:t>Н</w:t>
      </w:r>
      <w:r w:rsidRPr="00C41C17">
        <w:rPr>
          <w:rFonts w:ascii="Tahoma" w:eastAsia="Times New Roman" w:hAnsi="Tahoma" w:cs="Tahoma"/>
          <w:i/>
          <w:sz w:val="16"/>
          <w:szCs w:val="24"/>
        </w:rPr>
        <w:t xml:space="preserve">а основании данных консолидированной финансовой отчётности по МСФО, округлённых до млрд рублей с одним знаком после запятой. Процентные соотношения рассчитаны исходя из данных консолидированной финансовой отчётности по МСФО, выраженных в млн рублей. </w:t>
      </w:r>
    </w:p>
    <w:p w:rsidR="00E027DA" w:rsidRPr="000579D8" w:rsidRDefault="00E027DA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i/>
          <w:sz w:val="16"/>
          <w:szCs w:val="24"/>
          <w:highlight w:val="yellow"/>
        </w:rPr>
      </w:pPr>
    </w:p>
    <w:p w:rsidR="00E027DA" w:rsidRPr="00DF3BB7" w:rsidRDefault="00C52C4E">
      <w:pPr>
        <w:spacing w:before="100" w:beforeAutospacing="1" w:after="375" w:line="375" w:lineRule="atLeast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DF3BB7">
        <w:rPr>
          <w:rFonts w:ascii="Tahoma" w:eastAsia="Times New Roman" w:hAnsi="Tahoma" w:cs="Tahoma"/>
          <w:b/>
          <w:sz w:val="24"/>
          <w:szCs w:val="24"/>
        </w:rPr>
        <w:t xml:space="preserve">На динамику результатов </w:t>
      </w:r>
      <w:r w:rsidR="000B4B59" w:rsidRPr="00DF3BB7">
        <w:rPr>
          <w:rFonts w:ascii="Tahoma" w:eastAsia="Times New Roman" w:hAnsi="Tahoma" w:cs="Tahoma"/>
          <w:b/>
          <w:sz w:val="24"/>
          <w:szCs w:val="24"/>
        </w:rPr>
        <w:t>Г</w:t>
      </w:r>
      <w:r w:rsidRPr="00DF3BB7">
        <w:rPr>
          <w:rFonts w:ascii="Tahoma" w:eastAsia="Times New Roman" w:hAnsi="Tahoma" w:cs="Tahoma"/>
          <w:b/>
          <w:sz w:val="24"/>
          <w:szCs w:val="24"/>
        </w:rPr>
        <w:t xml:space="preserve">руппы существенно повлияли </w:t>
      </w:r>
      <w:r w:rsidR="00E16DE2" w:rsidRPr="00DF3BB7">
        <w:rPr>
          <w:rFonts w:ascii="Tahoma" w:eastAsia="Times New Roman" w:hAnsi="Tahoma" w:cs="Tahoma"/>
          <w:b/>
          <w:sz w:val="24"/>
          <w:szCs w:val="24"/>
        </w:rPr>
        <w:br/>
      </w:r>
      <w:r w:rsidRPr="00DF3BB7">
        <w:rPr>
          <w:rFonts w:ascii="Tahoma" w:eastAsia="Times New Roman" w:hAnsi="Tahoma" w:cs="Tahoma"/>
          <w:b/>
          <w:sz w:val="24"/>
          <w:szCs w:val="24"/>
        </w:rPr>
        <w:t xml:space="preserve">следующие ключевые факторы и события: </w:t>
      </w:r>
    </w:p>
    <w:p w:rsidR="00E027DA" w:rsidRPr="000579D8" w:rsidRDefault="00C52C4E">
      <w:pPr>
        <w:numPr>
          <w:ilvl w:val="0"/>
          <w:numId w:val="27"/>
        </w:numPr>
        <w:tabs>
          <w:tab w:val="clear" w:pos="720"/>
        </w:tabs>
        <w:spacing w:before="120" w:after="120"/>
        <w:ind w:left="714" w:hanging="357"/>
        <w:jc w:val="both"/>
        <w:rPr>
          <w:rFonts w:ascii="Tahoma" w:eastAsia="Times New Roman" w:hAnsi="Tahoma" w:cs="Tahoma"/>
          <w:sz w:val="24"/>
          <w:szCs w:val="24"/>
        </w:rPr>
      </w:pPr>
      <w:r w:rsidRPr="000579D8">
        <w:rPr>
          <w:rFonts w:ascii="Tahoma" w:eastAsia="Times New Roman" w:hAnsi="Tahoma" w:cs="Tahoma"/>
          <w:sz w:val="24"/>
          <w:szCs w:val="24"/>
        </w:rPr>
        <w:t>Рост энергопотребления в РФ</w:t>
      </w:r>
      <w:r w:rsidR="00DF3BB7">
        <w:rPr>
          <w:rFonts w:ascii="Tahoma" w:eastAsia="Times New Roman" w:hAnsi="Tahoma" w:cs="Tahoma"/>
          <w:sz w:val="24"/>
          <w:szCs w:val="24"/>
        </w:rPr>
        <w:t>;</w:t>
      </w:r>
    </w:p>
    <w:p w:rsidR="00E027DA" w:rsidRDefault="00C52C4E">
      <w:pPr>
        <w:numPr>
          <w:ilvl w:val="0"/>
          <w:numId w:val="27"/>
        </w:numPr>
        <w:tabs>
          <w:tab w:val="clear" w:pos="720"/>
        </w:tabs>
        <w:spacing w:before="120" w:after="120"/>
        <w:ind w:left="714" w:hanging="357"/>
        <w:jc w:val="both"/>
        <w:rPr>
          <w:rFonts w:ascii="Tahoma" w:eastAsia="Times New Roman" w:hAnsi="Tahoma" w:cs="Tahoma"/>
          <w:sz w:val="24"/>
          <w:szCs w:val="24"/>
        </w:rPr>
      </w:pPr>
      <w:r w:rsidRPr="000579D8">
        <w:rPr>
          <w:rFonts w:ascii="Tahoma" w:eastAsia="Times New Roman" w:hAnsi="Tahoma" w:cs="Tahoma"/>
          <w:sz w:val="24"/>
          <w:szCs w:val="24"/>
        </w:rPr>
        <w:t>Благоприятная ценовая конъюнктура на рынке на сутки вперёд (РСВ)</w:t>
      </w:r>
      <w:r w:rsidR="00DF3BB7">
        <w:rPr>
          <w:rFonts w:ascii="Tahoma" w:eastAsia="Times New Roman" w:hAnsi="Tahoma" w:cs="Tahoma"/>
          <w:sz w:val="24"/>
          <w:szCs w:val="24"/>
        </w:rPr>
        <w:t>;</w:t>
      </w:r>
    </w:p>
    <w:p w:rsidR="00E16DE2" w:rsidRPr="00E16DE2" w:rsidRDefault="00E16DE2" w:rsidP="00DF3BB7">
      <w:pPr>
        <w:numPr>
          <w:ilvl w:val="0"/>
          <w:numId w:val="27"/>
        </w:numPr>
        <w:tabs>
          <w:tab w:val="clear" w:pos="720"/>
        </w:tabs>
        <w:spacing w:before="120" w:after="120"/>
        <w:jc w:val="both"/>
        <w:rPr>
          <w:rFonts w:ascii="Tahoma" w:eastAsia="Times New Roman" w:hAnsi="Tahoma" w:cs="Tahoma"/>
          <w:sz w:val="24"/>
          <w:szCs w:val="24"/>
        </w:rPr>
      </w:pPr>
      <w:r w:rsidRPr="00E16DE2">
        <w:rPr>
          <w:rFonts w:ascii="Tahoma" w:eastAsia="Times New Roman" w:hAnsi="Tahoma" w:cs="Tahoma"/>
          <w:sz w:val="24"/>
          <w:szCs w:val="24"/>
        </w:rPr>
        <w:t xml:space="preserve">Начало поставки модернизированной мощности в секторе </w:t>
      </w:r>
      <w:proofErr w:type="spellStart"/>
      <w:proofErr w:type="gramStart"/>
      <w:r w:rsidRPr="00E16DE2">
        <w:rPr>
          <w:rFonts w:ascii="Tahoma" w:eastAsia="Times New Roman" w:hAnsi="Tahoma" w:cs="Tahoma"/>
          <w:sz w:val="24"/>
          <w:szCs w:val="24"/>
        </w:rPr>
        <w:t>КОММод</w:t>
      </w:r>
      <w:proofErr w:type="spellEnd"/>
      <w:proofErr w:type="gramEnd"/>
      <w:r w:rsidRPr="00E16DE2">
        <w:rPr>
          <w:rFonts w:ascii="Tahoma" w:eastAsia="Times New Roman" w:hAnsi="Tahoma" w:cs="Tahoma"/>
          <w:sz w:val="24"/>
          <w:szCs w:val="24"/>
        </w:rPr>
        <w:t xml:space="preserve"> а также включение в расчет цены инвестиционной составляющей с тринадцатого месяца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Pr="00E16DE2">
        <w:rPr>
          <w:rFonts w:ascii="Tahoma" w:eastAsia="Times New Roman" w:hAnsi="Tahoma" w:cs="Tahoma"/>
          <w:sz w:val="24"/>
          <w:szCs w:val="24"/>
        </w:rPr>
        <w:t>начала поставки мощности</w:t>
      </w:r>
      <w:r w:rsidR="00DF3BB7">
        <w:rPr>
          <w:rFonts w:ascii="Tahoma" w:eastAsia="Times New Roman" w:hAnsi="Tahoma" w:cs="Tahoma"/>
          <w:sz w:val="24"/>
          <w:szCs w:val="24"/>
        </w:rPr>
        <w:t>;</w:t>
      </w:r>
    </w:p>
    <w:p w:rsidR="00E027DA" w:rsidRDefault="00C52C4E">
      <w:pPr>
        <w:numPr>
          <w:ilvl w:val="0"/>
          <w:numId w:val="27"/>
        </w:numPr>
        <w:tabs>
          <w:tab w:val="clear" w:pos="720"/>
        </w:tabs>
        <w:spacing w:before="120" w:after="120"/>
        <w:ind w:left="714" w:hanging="357"/>
        <w:jc w:val="both"/>
        <w:rPr>
          <w:rFonts w:ascii="Tahoma" w:eastAsia="Times New Roman" w:hAnsi="Tahoma" w:cs="Tahoma"/>
          <w:sz w:val="24"/>
          <w:szCs w:val="24"/>
        </w:rPr>
      </w:pPr>
      <w:r w:rsidRPr="000579D8">
        <w:rPr>
          <w:rFonts w:ascii="Tahoma" w:eastAsia="Times New Roman" w:hAnsi="Tahoma" w:cs="Tahoma"/>
          <w:sz w:val="24"/>
          <w:szCs w:val="24"/>
        </w:rPr>
        <w:t>Окончание действия договоров ДПМ по ряду объектов</w:t>
      </w:r>
      <w:r w:rsidR="00DF3BB7">
        <w:rPr>
          <w:rFonts w:ascii="Tahoma" w:eastAsia="Times New Roman" w:hAnsi="Tahoma" w:cs="Tahoma"/>
          <w:sz w:val="24"/>
          <w:szCs w:val="24"/>
        </w:rPr>
        <w:t>;</w:t>
      </w:r>
    </w:p>
    <w:p w:rsidR="00C026F1" w:rsidRDefault="00C026F1">
      <w:pPr>
        <w:numPr>
          <w:ilvl w:val="0"/>
          <w:numId w:val="27"/>
        </w:numPr>
        <w:tabs>
          <w:tab w:val="clear" w:pos="720"/>
        </w:tabs>
        <w:spacing w:before="120" w:after="120"/>
        <w:ind w:left="714" w:hanging="357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Переориентация экспортных потоков электроэнергии преимущественно на восточные направления</w:t>
      </w:r>
      <w:r w:rsidR="00DF3BB7">
        <w:rPr>
          <w:rFonts w:ascii="Tahoma" w:eastAsia="Times New Roman" w:hAnsi="Tahoma" w:cs="Tahoma"/>
          <w:sz w:val="24"/>
          <w:szCs w:val="24"/>
        </w:rPr>
        <w:t>;</w:t>
      </w:r>
    </w:p>
    <w:p w:rsidR="00C3491B" w:rsidRDefault="00C3491B" w:rsidP="00C3491B">
      <w:pPr>
        <w:numPr>
          <w:ilvl w:val="0"/>
          <w:numId w:val="27"/>
        </w:numPr>
        <w:tabs>
          <w:tab w:val="clear" w:pos="720"/>
        </w:tabs>
        <w:spacing w:before="120" w:after="120"/>
        <w:ind w:left="714" w:hanging="357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Расширение клиентской базы российских сбытовых активов Группы; </w:t>
      </w:r>
    </w:p>
    <w:p w:rsidR="00E16DE2" w:rsidRDefault="00E16DE2" w:rsidP="00E16DE2">
      <w:pPr>
        <w:numPr>
          <w:ilvl w:val="0"/>
          <w:numId w:val="27"/>
        </w:numPr>
        <w:spacing w:before="120" w:after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У</w:t>
      </w:r>
      <w:r w:rsidRPr="00E16DE2">
        <w:rPr>
          <w:rFonts w:ascii="Tahoma" w:eastAsia="Times New Roman" w:hAnsi="Tahoma" w:cs="Tahoma"/>
          <w:sz w:val="24"/>
          <w:szCs w:val="24"/>
        </w:rPr>
        <w:t>величени</w:t>
      </w:r>
      <w:r>
        <w:rPr>
          <w:rFonts w:ascii="Tahoma" w:eastAsia="Times New Roman" w:hAnsi="Tahoma" w:cs="Tahoma"/>
          <w:sz w:val="24"/>
          <w:szCs w:val="24"/>
        </w:rPr>
        <w:t>е</w:t>
      </w:r>
      <w:r w:rsidRPr="00E16DE2">
        <w:rPr>
          <w:rFonts w:ascii="Tahoma" w:eastAsia="Times New Roman" w:hAnsi="Tahoma" w:cs="Tahoma"/>
          <w:sz w:val="24"/>
          <w:szCs w:val="24"/>
        </w:rPr>
        <w:t xml:space="preserve"> портфеля заказов строительно</w:t>
      </w:r>
      <w:r>
        <w:rPr>
          <w:rFonts w:ascii="Tahoma" w:eastAsia="Times New Roman" w:hAnsi="Tahoma" w:cs="Tahoma"/>
          <w:sz w:val="24"/>
          <w:szCs w:val="24"/>
        </w:rPr>
        <w:t>-</w:t>
      </w:r>
      <w:r w:rsidRPr="00E16DE2">
        <w:rPr>
          <w:rFonts w:ascii="Tahoma" w:eastAsia="Times New Roman" w:hAnsi="Tahoma" w:cs="Tahoma"/>
          <w:sz w:val="24"/>
          <w:szCs w:val="24"/>
        </w:rPr>
        <w:t>инжиниринговых компаний Группы в рамках осуществления инфраструктурных проектов для электросетевого комплекса Российской Федерации</w:t>
      </w:r>
      <w:r w:rsidR="00DF3BB7">
        <w:rPr>
          <w:rFonts w:ascii="Tahoma" w:eastAsia="Times New Roman" w:hAnsi="Tahoma" w:cs="Tahoma"/>
          <w:sz w:val="24"/>
          <w:szCs w:val="24"/>
        </w:rPr>
        <w:t>;</w:t>
      </w:r>
    </w:p>
    <w:p w:rsidR="00E027DA" w:rsidRPr="006E3D5C" w:rsidRDefault="00E16DE2" w:rsidP="006E3D5C">
      <w:pPr>
        <w:numPr>
          <w:ilvl w:val="0"/>
          <w:numId w:val="27"/>
        </w:numPr>
        <w:spacing w:before="120" w:after="120"/>
        <w:ind w:left="714"/>
        <w:jc w:val="both"/>
        <w:rPr>
          <w:rFonts w:ascii="Tahoma" w:eastAsia="Times New Roman" w:hAnsi="Tahoma" w:cs="Tahoma"/>
          <w:sz w:val="24"/>
          <w:szCs w:val="24"/>
        </w:rPr>
      </w:pPr>
      <w:r w:rsidRPr="00DF3BB7">
        <w:rPr>
          <w:rFonts w:ascii="Tahoma" w:eastAsia="Times New Roman" w:hAnsi="Tahoma" w:cs="Tahoma"/>
          <w:sz w:val="24"/>
          <w:szCs w:val="24"/>
        </w:rPr>
        <w:t xml:space="preserve">Приобретение энергомашиностроительных компаний </w:t>
      </w:r>
      <w:r w:rsidR="006E3D5C">
        <w:rPr>
          <w:rFonts w:ascii="Tahoma" w:eastAsia="Times New Roman" w:hAnsi="Tahoma" w:cs="Tahoma"/>
          <w:sz w:val="24"/>
          <w:szCs w:val="24"/>
        </w:rPr>
        <w:t>в октябре 2022 года</w:t>
      </w:r>
      <w:r w:rsidR="00DF3BB7" w:rsidRPr="006E3D5C">
        <w:rPr>
          <w:rFonts w:ascii="Tahoma" w:eastAsia="Times New Roman" w:hAnsi="Tahoma" w:cs="Tahoma"/>
          <w:sz w:val="24"/>
          <w:szCs w:val="24"/>
        </w:rPr>
        <w:t>.</w:t>
      </w:r>
    </w:p>
    <w:p w:rsidR="00E027DA" w:rsidRPr="00C41C17" w:rsidRDefault="00E66E1D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  <w:highlight w:val="yellow"/>
        </w:rPr>
      </w:pPr>
      <w:r w:rsidRPr="00C41C17">
        <w:rPr>
          <w:rFonts w:ascii="Tahoma" w:eastAsia="Times New Roman" w:hAnsi="Tahoma" w:cs="Tahoma"/>
          <w:sz w:val="24"/>
          <w:szCs w:val="24"/>
        </w:rPr>
        <w:t xml:space="preserve"> </w:t>
      </w:r>
    </w:p>
    <w:p w:rsidR="00E027DA" w:rsidRDefault="00C52C4E">
      <w:pPr>
        <w:spacing w:before="100" w:beforeAutospacing="1" w:after="375" w:line="375" w:lineRule="atLeast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00C41C17">
        <w:rPr>
          <w:rFonts w:ascii="Tahoma" w:hAnsi="Tahoma" w:cs="Tahoma"/>
          <w:sz w:val="24"/>
          <w:szCs w:val="24"/>
        </w:rPr>
        <w:t>*     *     *</w:t>
      </w:r>
    </w:p>
    <w:bookmarkEnd w:id="0"/>
    <w:p w:rsidR="00DF3BB7" w:rsidRPr="00C3604E" w:rsidRDefault="00DF3BB7" w:rsidP="00DF3BB7">
      <w:pPr>
        <w:spacing w:before="100" w:beforeAutospacing="1" w:after="100" w:afterAutospacing="1"/>
        <w:ind w:firstLine="708"/>
        <w:jc w:val="both"/>
        <w:rPr>
          <w:rFonts w:ascii="Tahoma" w:hAnsi="Tahoma" w:cs="Tahoma"/>
          <w:color w:val="333333"/>
          <w:sz w:val="18"/>
          <w:szCs w:val="18"/>
        </w:rPr>
      </w:pPr>
      <w:r w:rsidRPr="004B753E">
        <w:rPr>
          <w:rFonts w:ascii="Tahoma" w:hAnsi="Tahoma" w:cs="Tahoma"/>
          <w:b/>
          <w:bCs/>
          <w:color w:val="333333"/>
          <w:sz w:val="18"/>
          <w:szCs w:val="18"/>
        </w:rPr>
        <w:t>Группа «Интер РАО»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– диверсифицированный энергетический холдинг, присутствующий в различных сегментах электроэнергетической отрасли. Стратегия «Интер РАО» направлена на создание глобальной энергетической компании, лидера в российской электроэнергетике в сфере эффективности. Установленная мощность электростанций, входящих в состав Группы «Интер РАО» и находящихся под её управлением</w:t>
      </w:r>
      <w:r>
        <w:rPr>
          <w:rFonts w:ascii="Tahoma" w:hAnsi="Tahoma" w:cs="Tahoma"/>
          <w:color w:val="333333"/>
          <w:sz w:val="18"/>
          <w:szCs w:val="18"/>
        </w:rPr>
        <w:t>,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составляет около 3</w:t>
      </w:r>
      <w:r w:rsidRPr="007F1A05">
        <w:rPr>
          <w:rFonts w:ascii="Tahoma" w:hAnsi="Tahoma" w:cs="Tahoma"/>
          <w:color w:val="333333"/>
          <w:sz w:val="18"/>
          <w:szCs w:val="18"/>
        </w:rPr>
        <w:t>0</w:t>
      </w:r>
      <w:r>
        <w:rPr>
          <w:rFonts w:ascii="Tahoma" w:hAnsi="Tahoma" w:cs="Tahoma"/>
          <w:color w:val="333333"/>
          <w:sz w:val="18"/>
          <w:szCs w:val="18"/>
        </w:rPr>
        <w:t>,8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ГВт. </w:t>
      </w:r>
      <w:hyperlink r:id="rId14" w:history="1">
        <w:r w:rsidRPr="004B753E">
          <w:rPr>
            <w:rFonts w:ascii="Tahoma" w:hAnsi="Tahoma" w:cs="Tahoma"/>
            <w:color w:val="136ABB"/>
            <w:sz w:val="18"/>
            <w:szCs w:val="18"/>
            <w:u w:val="single"/>
          </w:rPr>
          <w:t>www.interrao.ru</w:t>
        </w:r>
      </w:hyperlink>
      <w:r w:rsidRPr="00D601E5">
        <w:rPr>
          <w:rFonts w:ascii="Tahoma" w:hAnsi="Tahoma" w:cs="Tahoma"/>
          <w:color w:val="333333"/>
          <w:sz w:val="18"/>
          <w:szCs w:val="18"/>
        </w:rPr>
        <w:t xml:space="preserve"> </w:t>
      </w:r>
    </w:p>
    <w:p w:rsidR="00E027DA" w:rsidRDefault="00E027DA">
      <w:pPr>
        <w:spacing w:after="120"/>
        <w:jc w:val="both"/>
        <w:rPr>
          <w:rFonts w:ascii="Tahoma" w:hAnsi="Tahoma" w:cs="Tahoma"/>
          <w:sz w:val="17"/>
          <w:szCs w:val="17"/>
        </w:rPr>
      </w:pPr>
    </w:p>
    <w:sectPr w:rsidR="00E027DA" w:rsidSect="006E3D5C">
      <w:footerReference w:type="default" r:id="rId15"/>
      <w:footerReference w:type="first" r:id="rId16"/>
      <w:pgSz w:w="11906" w:h="16838"/>
      <w:pgMar w:top="426" w:right="851" w:bottom="156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873" w:rsidRDefault="00B05873">
      <w:r>
        <w:separator/>
      </w:r>
    </w:p>
  </w:endnote>
  <w:endnote w:type="continuationSeparator" w:id="0">
    <w:p w:rsidR="00B05873" w:rsidRDefault="00B0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DF3BB7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E16DE2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873" w:rsidRDefault="00B05873">
      <w:r>
        <w:separator/>
      </w:r>
    </w:p>
  </w:footnote>
  <w:footnote w:type="continuationSeparator" w:id="0">
    <w:p w:rsidR="00B05873" w:rsidRDefault="00B05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0"/>
  </w:num>
  <w:num w:numId="5">
    <w:abstractNumId w:val="15"/>
  </w:num>
  <w:num w:numId="6">
    <w:abstractNumId w:val="24"/>
  </w:num>
  <w:num w:numId="7">
    <w:abstractNumId w:val="22"/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11"/>
  </w:num>
  <w:num w:numId="18">
    <w:abstractNumId w:val="25"/>
  </w:num>
  <w:num w:numId="19">
    <w:abstractNumId w:val="26"/>
  </w:num>
  <w:num w:numId="20">
    <w:abstractNumId w:val="19"/>
  </w:num>
  <w:num w:numId="21">
    <w:abstractNumId w:val="27"/>
  </w:num>
  <w:num w:numId="22">
    <w:abstractNumId w:val="21"/>
  </w:num>
  <w:num w:numId="23">
    <w:abstractNumId w:val="6"/>
  </w:num>
  <w:num w:numId="24">
    <w:abstractNumId w:val="13"/>
  </w:num>
  <w:num w:numId="25">
    <w:abstractNumId w:val="5"/>
  </w:num>
  <w:num w:numId="26">
    <w:abstractNumId w:val="3"/>
  </w:num>
  <w:num w:numId="27">
    <w:abstractNumId w:val="20"/>
  </w:num>
  <w:num w:numId="28">
    <w:abstractNumId w:val="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DA"/>
    <w:rsid w:val="00032C59"/>
    <w:rsid w:val="000579D8"/>
    <w:rsid w:val="0009103E"/>
    <w:rsid w:val="000B4B59"/>
    <w:rsid w:val="001316E5"/>
    <w:rsid w:val="001510CC"/>
    <w:rsid w:val="00171FD3"/>
    <w:rsid w:val="001D08B6"/>
    <w:rsid w:val="001D2811"/>
    <w:rsid w:val="001E2281"/>
    <w:rsid w:val="001F7872"/>
    <w:rsid w:val="00201E9D"/>
    <w:rsid w:val="00222CE6"/>
    <w:rsid w:val="0025730F"/>
    <w:rsid w:val="00344450"/>
    <w:rsid w:val="00345F5A"/>
    <w:rsid w:val="00381398"/>
    <w:rsid w:val="00387804"/>
    <w:rsid w:val="003C35DD"/>
    <w:rsid w:val="003D065C"/>
    <w:rsid w:val="003E7CEB"/>
    <w:rsid w:val="00406B48"/>
    <w:rsid w:val="004E0EF3"/>
    <w:rsid w:val="004F5913"/>
    <w:rsid w:val="00543E2B"/>
    <w:rsid w:val="00586B56"/>
    <w:rsid w:val="0059635A"/>
    <w:rsid w:val="005A025E"/>
    <w:rsid w:val="005C4A24"/>
    <w:rsid w:val="005D56EA"/>
    <w:rsid w:val="00602B5B"/>
    <w:rsid w:val="00666D3F"/>
    <w:rsid w:val="0067042F"/>
    <w:rsid w:val="00672E1D"/>
    <w:rsid w:val="006936D0"/>
    <w:rsid w:val="006B55A6"/>
    <w:rsid w:val="006E3D5C"/>
    <w:rsid w:val="006F74EE"/>
    <w:rsid w:val="007005BC"/>
    <w:rsid w:val="007237C4"/>
    <w:rsid w:val="00757525"/>
    <w:rsid w:val="00770B55"/>
    <w:rsid w:val="007743BB"/>
    <w:rsid w:val="0079475F"/>
    <w:rsid w:val="007C1E95"/>
    <w:rsid w:val="007D3782"/>
    <w:rsid w:val="00851071"/>
    <w:rsid w:val="00917A73"/>
    <w:rsid w:val="00926DF1"/>
    <w:rsid w:val="009801F7"/>
    <w:rsid w:val="00A02416"/>
    <w:rsid w:val="00A476DA"/>
    <w:rsid w:val="00A56B79"/>
    <w:rsid w:val="00AB4EDF"/>
    <w:rsid w:val="00AB6ADB"/>
    <w:rsid w:val="00AD48DD"/>
    <w:rsid w:val="00B05873"/>
    <w:rsid w:val="00B65D55"/>
    <w:rsid w:val="00B7025A"/>
    <w:rsid w:val="00B73CB6"/>
    <w:rsid w:val="00C026F1"/>
    <w:rsid w:val="00C066DF"/>
    <w:rsid w:val="00C3491B"/>
    <w:rsid w:val="00C4112B"/>
    <w:rsid w:val="00C41C17"/>
    <w:rsid w:val="00C478AB"/>
    <w:rsid w:val="00C52C4E"/>
    <w:rsid w:val="00C72E7C"/>
    <w:rsid w:val="00C9016D"/>
    <w:rsid w:val="00CA00A3"/>
    <w:rsid w:val="00CD7C55"/>
    <w:rsid w:val="00CE176B"/>
    <w:rsid w:val="00D07308"/>
    <w:rsid w:val="00DA6C8C"/>
    <w:rsid w:val="00DF3BB7"/>
    <w:rsid w:val="00E027DA"/>
    <w:rsid w:val="00E16DE2"/>
    <w:rsid w:val="00E66E1D"/>
    <w:rsid w:val="00E71871"/>
    <w:rsid w:val="00E86CCB"/>
    <w:rsid w:val="00F3153B"/>
    <w:rsid w:val="00F9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interr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5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F16A6D4-946B-4D9D-B61D-1D751103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Модина Анастасия Михайловна</cp:lastModifiedBy>
  <cp:revision>2</cp:revision>
  <cp:lastPrinted>2023-08-09T07:18:00Z</cp:lastPrinted>
  <dcterms:created xsi:type="dcterms:W3CDTF">2023-08-30T07:24:00Z</dcterms:created>
  <dcterms:modified xsi:type="dcterms:W3CDTF">2023-08-30T07:24:00Z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